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B2285" w14:textId="56CAF0B3" w:rsidR="008F5C79" w:rsidRPr="008F5C79" w:rsidRDefault="008F5C79" w:rsidP="008F5C79">
      <w:pPr>
        <w:rPr>
          <w:lang w:eastAsia="sv-SE"/>
        </w:rPr>
      </w:pPr>
      <w:r>
        <w:rPr>
          <w:lang w:eastAsia="sv-SE"/>
        </w:rPr>
        <w:t>Bokföring 30 kp</w:t>
      </w:r>
    </w:p>
    <w:p w14:paraId="42CC9399" w14:textId="764BDB17" w:rsidR="00056FCD" w:rsidRPr="008F5C79" w:rsidRDefault="008F5C79" w:rsidP="008F5C79">
      <w:pPr>
        <w:pStyle w:val="Liststycke"/>
        <w:numPr>
          <w:ilvl w:val="0"/>
          <w:numId w:val="48"/>
        </w:numPr>
        <w:shd w:val="clear" w:color="auto" w:fill="FFFFFF"/>
        <w:tabs>
          <w:tab w:val="num" w:pos="851"/>
        </w:tabs>
        <w:spacing w:before="100" w:beforeAutospacing="1" w:after="100" w:afterAutospacing="1"/>
        <w:ind w:right="2380"/>
        <w:rPr>
          <w:rFonts w:eastAsia="Times New Roman" w:cs="Times New Roman"/>
          <w:color w:val="1F1F1F"/>
          <w:szCs w:val="21"/>
          <w:lang w:eastAsia="sv-SE"/>
        </w:rPr>
      </w:pPr>
      <w:r w:rsidRPr="008F5C79">
        <w:rPr>
          <w:rFonts w:eastAsia="Times New Roman" w:cs="Times New Roman"/>
          <w:color w:val="1F1F1F"/>
          <w:szCs w:val="21"/>
          <w:lang w:eastAsia="sv-SE"/>
        </w:rPr>
        <w:t>b</w:t>
      </w:r>
      <w:r w:rsidR="00056FCD" w:rsidRPr="008F5C79">
        <w:rPr>
          <w:rFonts w:eastAsia="Times New Roman" w:cs="Times New Roman"/>
          <w:color w:val="1F1F1F"/>
          <w:szCs w:val="21"/>
          <w:lang w:eastAsia="sv-SE"/>
        </w:rPr>
        <w:t>okföra inkomster, utgifter och finansiella transaktioner genom att använda ett system för ekonomiförvaltning</w:t>
      </w:r>
    </w:p>
    <w:p w14:paraId="3D472162" w14:textId="77777777" w:rsidR="00056FCD" w:rsidRPr="008F5C79" w:rsidRDefault="00056FCD" w:rsidP="008F5C79">
      <w:pPr>
        <w:pStyle w:val="Liststycke"/>
        <w:numPr>
          <w:ilvl w:val="0"/>
          <w:numId w:val="48"/>
        </w:numPr>
        <w:shd w:val="clear" w:color="auto" w:fill="FFFFFF"/>
        <w:spacing w:before="100" w:beforeAutospacing="1" w:after="100" w:afterAutospacing="1"/>
        <w:ind w:right="2380"/>
        <w:rPr>
          <w:rFonts w:eastAsia="Times New Roman" w:cs="Times New Roman"/>
          <w:color w:val="1F1F1F"/>
          <w:szCs w:val="21"/>
          <w:lang w:eastAsia="sv-SE"/>
        </w:rPr>
      </w:pPr>
      <w:r w:rsidRPr="008F5C79">
        <w:rPr>
          <w:rFonts w:eastAsia="Times New Roman" w:cs="Times New Roman"/>
          <w:color w:val="1F1F1F"/>
          <w:szCs w:val="21"/>
          <w:lang w:eastAsia="sv-SE"/>
        </w:rPr>
        <w:t>stämma av konton och utarbeta de anmälningar som behövs.</w:t>
      </w:r>
    </w:p>
    <w:p w14:paraId="2A8BEA28" w14:textId="77777777" w:rsidR="00056FCD" w:rsidRDefault="00056FCD" w:rsidP="008F5C79">
      <w:pPr>
        <w:ind w:right="2380"/>
        <w:rPr>
          <w:rFonts w:eastAsiaTheme="minorEastAsia"/>
          <w:b/>
          <w:bCs/>
          <w:color w:val="1F1F1F"/>
          <w:lang w:eastAsia="sv-SE"/>
        </w:rPr>
      </w:pPr>
    </w:p>
    <w:p w14:paraId="795660D6" w14:textId="77777777" w:rsidR="00BC677D" w:rsidRDefault="00DF0A9C" w:rsidP="008F5C79">
      <w:pPr>
        <w:ind w:right="2380"/>
        <w:rPr>
          <w:rFonts w:eastAsiaTheme="minorEastAsia"/>
          <w:color w:val="1F1F1F"/>
          <w:lang w:eastAsia="sv-SE"/>
        </w:rPr>
      </w:pPr>
      <w:r w:rsidRPr="008F5C79">
        <w:rPr>
          <w:rStyle w:val="Rubrik3Char"/>
          <w:bCs/>
          <w:sz w:val="32"/>
        </w:rPr>
        <w:t>Delmål</w:t>
      </w:r>
      <w:r w:rsidR="00B953C3" w:rsidRPr="008F5C79">
        <w:rPr>
          <w:rFonts w:ascii="Helvetica" w:eastAsia="Times New Roman" w:hAnsi="Helvetica" w:cs="Helvetica"/>
          <w:color w:val="1F1F1F"/>
          <w:sz w:val="25"/>
          <w:szCs w:val="21"/>
          <w:lang w:eastAsia="sv-SE"/>
        </w:rPr>
        <w:br/>
      </w:r>
      <w:r>
        <w:br/>
      </w:r>
      <w:r w:rsidR="00BC677D">
        <w:rPr>
          <w:rFonts w:eastAsiaTheme="minorEastAsia"/>
          <w:color w:val="1F1F1F"/>
          <w:lang w:eastAsia="sv-SE"/>
        </w:rPr>
        <w:t>Fakturering och reskontra 2 kp</w:t>
      </w:r>
    </w:p>
    <w:p w14:paraId="4D16E32E" w14:textId="0D063103" w:rsidR="00BC677D" w:rsidRDefault="00BC677D" w:rsidP="008F5C79">
      <w:pPr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Fördjupad bokföring 1, 2 kp</w:t>
      </w:r>
    </w:p>
    <w:p w14:paraId="744F394F" w14:textId="2CC75347" w:rsidR="00BC677D" w:rsidRDefault="00BC677D" w:rsidP="008F5C79">
      <w:pPr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Fördjupad bokföring 2, 2 kp</w:t>
      </w:r>
    </w:p>
    <w:p w14:paraId="562E0575" w14:textId="6F798254" w:rsidR="00BC677D" w:rsidRDefault="00BC677D" w:rsidP="008F5C79">
      <w:pPr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Fördjupad bokföring 3, 2 kp</w:t>
      </w:r>
    </w:p>
    <w:p w14:paraId="71B0E1E4" w14:textId="77777777" w:rsidR="00BC677D" w:rsidRDefault="00BC677D" w:rsidP="008F5C79">
      <w:pPr>
        <w:ind w:right="2380"/>
        <w:rPr>
          <w:rFonts w:ascii="Helvetica" w:eastAsia="Times New Roman" w:hAnsi="Helvetica" w:cs="Helvetica"/>
          <w:color w:val="1F1F1F"/>
          <w:sz w:val="21"/>
          <w:szCs w:val="21"/>
          <w:lang w:eastAsia="sv-SE"/>
        </w:rPr>
      </w:pPr>
      <w:r>
        <w:rPr>
          <w:rFonts w:eastAsiaTheme="minorEastAsia"/>
          <w:color w:val="1F1F1F"/>
          <w:lang w:eastAsia="sv-SE"/>
        </w:rPr>
        <w:t>Fördjupad bokföring 4, 2 kp</w:t>
      </w:r>
      <w:r w:rsidRPr="00790FEE">
        <w:rPr>
          <w:rFonts w:ascii="Helvetica" w:eastAsia="Times New Roman" w:hAnsi="Helvetica" w:cs="Helvetica"/>
          <w:color w:val="1F1F1F"/>
          <w:sz w:val="21"/>
          <w:szCs w:val="21"/>
          <w:lang w:eastAsia="sv-SE"/>
        </w:rPr>
        <w:tab/>
      </w:r>
    </w:p>
    <w:p w14:paraId="4AE0C1AA" w14:textId="6E8A83D6" w:rsidR="00BC677D" w:rsidRPr="006035B8" w:rsidRDefault="00BC677D" w:rsidP="008F5C79">
      <w:pPr>
        <w:ind w:right="2380"/>
        <w:rPr>
          <w:rFonts w:eastAsiaTheme="minorEastAsia"/>
          <w:color w:val="1F1F1F"/>
          <w:lang w:eastAsia="sv-SE"/>
        </w:rPr>
      </w:pPr>
      <w:r w:rsidRPr="006035B8">
        <w:rPr>
          <w:rFonts w:eastAsiaTheme="minorEastAsia"/>
          <w:color w:val="1F1F1F"/>
          <w:lang w:eastAsia="sv-SE"/>
        </w:rPr>
        <w:t>Företagets finansiering 1</w:t>
      </w:r>
      <w:r w:rsidR="00685055" w:rsidRPr="006035B8">
        <w:rPr>
          <w:rFonts w:eastAsiaTheme="minorEastAsia"/>
          <w:color w:val="1F1F1F"/>
          <w:lang w:eastAsia="sv-SE"/>
        </w:rPr>
        <w:t>, 2 kp</w:t>
      </w:r>
    </w:p>
    <w:p w14:paraId="588342E0" w14:textId="724799D2" w:rsidR="00BC677D" w:rsidRPr="006035B8" w:rsidRDefault="00BC677D" w:rsidP="008F5C79">
      <w:pPr>
        <w:ind w:right="2380"/>
        <w:rPr>
          <w:rFonts w:eastAsiaTheme="minorEastAsia"/>
          <w:color w:val="1F1F1F"/>
          <w:lang w:eastAsia="sv-SE"/>
        </w:rPr>
      </w:pPr>
      <w:r w:rsidRPr="006035B8">
        <w:rPr>
          <w:rFonts w:eastAsiaTheme="minorEastAsia"/>
          <w:color w:val="1F1F1F"/>
          <w:lang w:eastAsia="sv-SE"/>
        </w:rPr>
        <w:t>Företagets finansiering 2</w:t>
      </w:r>
      <w:r w:rsidR="00685055" w:rsidRPr="006035B8">
        <w:rPr>
          <w:rFonts w:eastAsiaTheme="minorEastAsia"/>
          <w:color w:val="1F1F1F"/>
          <w:lang w:eastAsia="sv-SE"/>
        </w:rPr>
        <w:t>, 2 kp</w:t>
      </w:r>
    </w:p>
    <w:p w14:paraId="02246A1D" w14:textId="59A92082" w:rsidR="00BC677D" w:rsidRPr="006035B8" w:rsidRDefault="00BC677D" w:rsidP="008F5C79">
      <w:pPr>
        <w:ind w:right="2380"/>
        <w:rPr>
          <w:rFonts w:eastAsiaTheme="minorEastAsia"/>
          <w:color w:val="1F1F1F"/>
          <w:lang w:eastAsia="sv-SE"/>
        </w:rPr>
      </w:pPr>
      <w:r w:rsidRPr="006035B8">
        <w:rPr>
          <w:rFonts w:eastAsiaTheme="minorEastAsia"/>
          <w:color w:val="1F1F1F"/>
          <w:lang w:eastAsia="sv-SE"/>
        </w:rPr>
        <w:t>Offentlig ekonomi 1</w:t>
      </w:r>
      <w:r w:rsidR="00685055" w:rsidRPr="006035B8">
        <w:rPr>
          <w:rFonts w:eastAsiaTheme="minorEastAsia"/>
          <w:color w:val="1F1F1F"/>
          <w:lang w:eastAsia="sv-SE"/>
        </w:rPr>
        <w:t>, 2 kp</w:t>
      </w:r>
    </w:p>
    <w:p w14:paraId="1A299350" w14:textId="049DDD50" w:rsidR="00BC677D" w:rsidRPr="006035B8" w:rsidRDefault="00BC677D" w:rsidP="008F5C79">
      <w:pPr>
        <w:ind w:right="2380"/>
        <w:rPr>
          <w:rFonts w:eastAsiaTheme="minorEastAsia"/>
          <w:color w:val="1F1F1F"/>
          <w:lang w:eastAsia="sv-SE"/>
        </w:rPr>
      </w:pPr>
      <w:r w:rsidRPr="006035B8">
        <w:rPr>
          <w:rFonts w:eastAsiaTheme="minorEastAsia"/>
          <w:color w:val="1F1F1F"/>
          <w:lang w:eastAsia="sv-SE"/>
        </w:rPr>
        <w:t>Offentlig ekonomi 2</w:t>
      </w:r>
      <w:r w:rsidR="00685055" w:rsidRPr="006035B8">
        <w:rPr>
          <w:rFonts w:eastAsiaTheme="minorEastAsia"/>
          <w:color w:val="1F1F1F"/>
          <w:lang w:eastAsia="sv-SE"/>
        </w:rPr>
        <w:t>, 2kp</w:t>
      </w:r>
    </w:p>
    <w:p w14:paraId="492A7A0F" w14:textId="6C587343" w:rsidR="00BC677D" w:rsidRPr="006035B8" w:rsidRDefault="00BC677D" w:rsidP="008F5C79">
      <w:pPr>
        <w:ind w:right="2380"/>
        <w:rPr>
          <w:rFonts w:eastAsiaTheme="minorEastAsia"/>
          <w:color w:val="1F1F1F"/>
          <w:lang w:eastAsia="sv-SE"/>
        </w:rPr>
      </w:pPr>
      <w:r w:rsidRPr="006035B8">
        <w:rPr>
          <w:rFonts w:eastAsiaTheme="minorEastAsia"/>
          <w:color w:val="1F1F1F"/>
          <w:lang w:eastAsia="sv-SE"/>
        </w:rPr>
        <w:t>Human Resources 1</w:t>
      </w:r>
      <w:r w:rsidR="00685055" w:rsidRPr="006035B8">
        <w:rPr>
          <w:rFonts w:eastAsiaTheme="minorEastAsia"/>
          <w:color w:val="1F1F1F"/>
          <w:lang w:eastAsia="sv-SE"/>
        </w:rPr>
        <w:t>, 2 kp</w:t>
      </w:r>
    </w:p>
    <w:p w14:paraId="2AB9626C" w14:textId="48BCBDB2" w:rsidR="00BC677D" w:rsidRPr="006035B8" w:rsidRDefault="00BC677D" w:rsidP="008F5C79">
      <w:pPr>
        <w:ind w:right="2380"/>
        <w:rPr>
          <w:rFonts w:eastAsiaTheme="minorEastAsia"/>
          <w:color w:val="1F1F1F"/>
          <w:lang w:eastAsia="sv-SE"/>
        </w:rPr>
      </w:pPr>
      <w:r w:rsidRPr="006035B8">
        <w:rPr>
          <w:rFonts w:eastAsiaTheme="minorEastAsia"/>
          <w:color w:val="1F1F1F"/>
          <w:lang w:eastAsia="sv-SE"/>
        </w:rPr>
        <w:t>Human Resources 2</w:t>
      </w:r>
      <w:r w:rsidR="00685055" w:rsidRPr="006035B8">
        <w:rPr>
          <w:rFonts w:eastAsiaTheme="minorEastAsia"/>
          <w:color w:val="1F1F1F"/>
          <w:lang w:eastAsia="sv-SE"/>
        </w:rPr>
        <w:t>, kp</w:t>
      </w:r>
    </w:p>
    <w:p w14:paraId="0C985EFE" w14:textId="48353C56" w:rsidR="00DF0A9C" w:rsidRPr="00790FEE" w:rsidRDefault="00BC677D" w:rsidP="008F5C79">
      <w:pPr>
        <w:ind w:right="2380"/>
        <w:rPr>
          <w:rFonts w:eastAsiaTheme="minorEastAsia"/>
          <w:color w:val="1F1F1F"/>
          <w:lang w:eastAsia="sv-SE"/>
        </w:rPr>
      </w:pPr>
      <w:r w:rsidRPr="006035B8">
        <w:rPr>
          <w:rFonts w:eastAsiaTheme="minorEastAsia"/>
          <w:color w:val="1F1F1F"/>
          <w:lang w:eastAsia="sv-SE"/>
        </w:rPr>
        <w:t xml:space="preserve">LIA – Bokföring </w:t>
      </w:r>
      <w:r w:rsidR="00685055" w:rsidRPr="006035B8">
        <w:rPr>
          <w:rFonts w:eastAsiaTheme="minorEastAsia"/>
          <w:color w:val="1F1F1F"/>
          <w:lang w:eastAsia="sv-SE"/>
        </w:rPr>
        <w:t>8</w:t>
      </w:r>
      <w:r w:rsidRPr="006035B8">
        <w:rPr>
          <w:rFonts w:eastAsiaTheme="minorEastAsia"/>
          <w:color w:val="1F1F1F"/>
          <w:lang w:eastAsia="sv-SE"/>
        </w:rPr>
        <w:t xml:space="preserve"> kp</w:t>
      </w:r>
      <w:r w:rsidR="00B953C3" w:rsidRPr="00790FEE">
        <w:rPr>
          <w:rFonts w:ascii="Helvetica" w:eastAsia="Times New Roman" w:hAnsi="Helvetica" w:cs="Helvetica"/>
          <w:color w:val="1F1F1F"/>
          <w:sz w:val="21"/>
          <w:szCs w:val="21"/>
          <w:lang w:eastAsia="sv-SE"/>
        </w:rPr>
        <w:tab/>
      </w:r>
      <w:r w:rsidR="00DF0A9C" w:rsidRPr="00790FEE">
        <w:rPr>
          <w:rFonts w:ascii="Helvetica" w:eastAsia="Times New Roman" w:hAnsi="Helvetica" w:cs="Helvetica"/>
          <w:color w:val="1F1F1F"/>
          <w:sz w:val="21"/>
          <w:szCs w:val="21"/>
          <w:lang w:eastAsia="sv-SE"/>
        </w:rPr>
        <w:tab/>
      </w:r>
      <w:r w:rsidR="00DF0A9C" w:rsidRPr="00790FEE">
        <w:rPr>
          <w:rFonts w:ascii="Helvetica" w:eastAsia="Times New Roman" w:hAnsi="Helvetica" w:cs="Helvetica"/>
          <w:color w:val="1F1F1F"/>
          <w:sz w:val="21"/>
          <w:szCs w:val="21"/>
          <w:lang w:eastAsia="sv-SE"/>
        </w:rPr>
        <w:tab/>
      </w:r>
    </w:p>
    <w:p w14:paraId="4C80E76D" w14:textId="77777777" w:rsidR="00790FEE" w:rsidRDefault="00790FEE" w:rsidP="008F5C79">
      <w:pPr>
        <w:pStyle w:val="Rubrik2"/>
        <w:ind w:right="2380"/>
        <w:rPr>
          <w:rFonts w:asciiTheme="minorHAnsi" w:eastAsiaTheme="minorEastAsia" w:hAnsiTheme="minorHAnsi" w:cstheme="minorBidi"/>
          <w:color w:val="1F1F1F"/>
        </w:rPr>
      </w:pPr>
      <w:r w:rsidRPr="045177DB">
        <w:rPr>
          <w:rStyle w:val="Rubrik3Char"/>
          <w:bCs/>
        </w:rPr>
        <w:t xml:space="preserve">Förhandskrav för att delta i undervisningen: </w:t>
      </w:r>
      <w:r>
        <w:br/>
      </w:r>
      <w:r w:rsidRPr="045177DB">
        <w:rPr>
          <w:rFonts w:asciiTheme="minorHAnsi" w:eastAsiaTheme="minorEastAsia" w:hAnsiTheme="minorHAnsi" w:cstheme="minorBidi"/>
          <w:color w:val="1F1F1F"/>
        </w:rPr>
        <w:t>Examensdelen bygger på de obligatoriska examensdelarna inom affärsverksamhet men kan avklaras som en separat examensdel</w:t>
      </w:r>
    </w:p>
    <w:p w14:paraId="083B206F" w14:textId="77777777" w:rsidR="00790FEE" w:rsidRDefault="00790FEE" w:rsidP="008F5C79">
      <w:pPr>
        <w:ind w:right="2380"/>
        <w:rPr>
          <w:rFonts w:eastAsiaTheme="minorEastAsia"/>
          <w:lang w:eastAsia="sv-SE"/>
        </w:rPr>
      </w:pPr>
    </w:p>
    <w:p w14:paraId="5F580203" w14:textId="34EF7622" w:rsidR="00790FEE" w:rsidRPr="00790FEE" w:rsidRDefault="00790FEE" w:rsidP="008F5C79">
      <w:pPr>
        <w:ind w:right="2380"/>
        <w:rPr>
          <w:rFonts w:eastAsiaTheme="minorEastAsia"/>
          <w:color w:val="1F1F1F"/>
          <w:lang w:eastAsia="sv-SE"/>
        </w:rPr>
      </w:pPr>
      <w:r w:rsidRPr="045177DB">
        <w:rPr>
          <w:rStyle w:val="Rubrik3Char"/>
          <w:bCs/>
        </w:rPr>
        <w:t>Förverkligande av examensdelen</w:t>
      </w:r>
      <w:r>
        <w:br/>
      </w:r>
      <w:r w:rsidR="00607B73">
        <w:rPr>
          <w:rFonts w:eastAsiaTheme="minorEastAsia"/>
          <w:color w:val="1F1F1F"/>
          <w:lang w:eastAsia="sv-SE"/>
        </w:rPr>
        <w:t xml:space="preserve">Den studerande avser att tillgodogöra sig samtliga delmål inom examensdelen bokföring. Inom yrkesprovet kommer samtliga delar att kunna testas. </w:t>
      </w:r>
    </w:p>
    <w:p w14:paraId="3E255002" w14:textId="77777777" w:rsidR="00790FEE" w:rsidRPr="00852091" w:rsidRDefault="00790FEE" w:rsidP="008F5C79">
      <w:pPr>
        <w:pStyle w:val="Rubrik3"/>
        <w:ind w:right="2380"/>
        <w:rPr>
          <w:rStyle w:val="Stark"/>
          <w:rFonts w:asciiTheme="minorHAnsi" w:eastAsiaTheme="minorEastAsia" w:hAnsiTheme="minorHAnsi" w:cstheme="minorBidi"/>
          <w:sz w:val="22"/>
          <w:szCs w:val="22"/>
        </w:rPr>
      </w:pPr>
      <w:r w:rsidRPr="045177DB">
        <w:rPr>
          <w:bCs/>
        </w:rPr>
        <w:t xml:space="preserve">Yrkesprovsbedömningens innehåll </w:t>
      </w:r>
    </w:p>
    <w:p w14:paraId="387B41A8" w14:textId="01F2D811" w:rsidR="00790FEE" w:rsidRDefault="001078A8" w:rsidP="008F5C79">
      <w:pPr>
        <w:pStyle w:val="Punktlista"/>
        <w:numPr>
          <w:ilvl w:val="0"/>
          <w:numId w:val="5"/>
        </w:numPr>
        <w:ind w:right="2380"/>
        <w:rPr>
          <w:color w:val="1F1F1F"/>
          <w:sz w:val="22"/>
          <w:szCs w:val="22"/>
          <w14:ligatures w14:val="none"/>
          <w14:numForm w14:val="default"/>
        </w:rPr>
      </w:pPr>
      <w:r w:rsidRPr="045177DB">
        <w:rPr>
          <w:color w:val="1F1F1F"/>
          <w:sz w:val="22"/>
          <w:szCs w:val="22"/>
          <w14:ligatures w14:val="none"/>
          <w14:numForm w14:val="default"/>
        </w:rPr>
        <w:t>Yrkesprovet baseras på den studerandes företagsverksamhet inom UF-programmet</w:t>
      </w:r>
    </w:p>
    <w:p w14:paraId="5C57A285" w14:textId="3C70B0BF" w:rsidR="00607B73" w:rsidRPr="001078A8" w:rsidRDefault="00607B73" w:rsidP="008F5C79">
      <w:pPr>
        <w:pStyle w:val="Punktlista"/>
        <w:numPr>
          <w:ilvl w:val="0"/>
          <w:numId w:val="5"/>
        </w:numPr>
        <w:ind w:right="2380"/>
        <w:rPr>
          <w:color w:val="1F1F1F"/>
          <w:sz w:val="22"/>
          <w:szCs w:val="22"/>
          <w14:ligatures w14:val="none"/>
          <w14:numForm w14:val="default"/>
        </w:rPr>
      </w:pPr>
      <w:r>
        <w:rPr>
          <w:color w:val="1F1F1F"/>
          <w:sz w:val="22"/>
          <w:szCs w:val="22"/>
          <w14:ligatures w14:val="none"/>
          <w14:numForm w14:val="default"/>
        </w:rPr>
        <w:t>Yrkesprovet kommer också att ställa krav på kunnande inom samtliga delmål</w:t>
      </w:r>
    </w:p>
    <w:p w14:paraId="71BFA989" w14:textId="5A33D6B3" w:rsidR="00790FEE" w:rsidRPr="001078A8" w:rsidRDefault="00607B73" w:rsidP="008F5C79">
      <w:pPr>
        <w:pStyle w:val="Punktlista"/>
        <w:numPr>
          <w:ilvl w:val="0"/>
          <w:numId w:val="5"/>
        </w:numPr>
        <w:ind w:right="2380"/>
        <w:rPr>
          <w:color w:val="1F1F1F"/>
          <w:sz w:val="22"/>
          <w:szCs w:val="22"/>
          <w14:ligatures w14:val="none"/>
          <w14:numForm w14:val="default"/>
        </w:rPr>
      </w:pPr>
      <w:r>
        <w:rPr>
          <w:color w:val="1F1F1F"/>
          <w:sz w:val="22"/>
          <w:szCs w:val="22"/>
          <w14:ligatures w14:val="none"/>
          <w14:numForm w14:val="default"/>
        </w:rPr>
        <w:t>Yrkesprovet kommer också att påverkas av hur övrig aktivitet har bedömts gällande delmålen</w:t>
      </w:r>
    </w:p>
    <w:p w14:paraId="60D7F284" w14:textId="4735E056" w:rsidR="00790FEE" w:rsidRDefault="00790FEE" w:rsidP="008F5C79">
      <w:pPr>
        <w:pStyle w:val="Punktlista"/>
        <w:numPr>
          <w:ilvl w:val="0"/>
          <w:numId w:val="5"/>
        </w:numPr>
        <w:ind w:right="2380"/>
        <w:rPr>
          <w:color w:val="1F1F1F"/>
          <w:sz w:val="22"/>
          <w:szCs w:val="22"/>
          <w14:ligatures w14:val="none"/>
          <w14:numForm w14:val="default"/>
        </w:rPr>
      </w:pPr>
      <w:r w:rsidRPr="045177DB">
        <w:rPr>
          <w:color w:val="1F1F1F"/>
          <w:sz w:val="22"/>
          <w:szCs w:val="22"/>
          <w14:ligatures w14:val="none"/>
          <w14:numForm w14:val="default"/>
        </w:rPr>
        <w:t xml:space="preserve">Den studerande </w:t>
      </w:r>
      <w:r w:rsidR="00D00924" w:rsidRPr="045177DB">
        <w:rPr>
          <w:color w:val="1F1F1F"/>
          <w:sz w:val="22"/>
          <w:szCs w:val="22"/>
          <w14:ligatures w14:val="none"/>
          <w14:numForm w14:val="default"/>
        </w:rPr>
        <w:t xml:space="preserve">har uppgjort och kan redogöra för de dokument som behövs vid grundandet och drivandet av företag </w:t>
      </w:r>
      <w:r w:rsidR="00607B73">
        <w:rPr>
          <w:color w:val="1F1F1F"/>
          <w:sz w:val="22"/>
          <w:szCs w:val="22"/>
          <w14:ligatures w14:val="none"/>
          <w14:numForm w14:val="default"/>
        </w:rPr>
        <w:t>när det gäller redovisning</w:t>
      </w:r>
    </w:p>
    <w:p w14:paraId="577F94A2" w14:textId="4F13CA6B" w:rsidR="004F2E19" w:rsidRDefault="004F2E19" w:rsidP="008F5C79">
      <w:pPr>
        <w:pStyle w:val="Punktlista"/>
        <w:numPr>
          <w:ilvl w:val="0"/>
          <w:numId w:val="5"/>
        </w:numPr>
        <w:ind w:right="2380"/>
        <w:rPr>
          <w:color w:val="1F1F1F"/>
          <w:sz w:val="22"/>
          <w:szCs w:val="22"/>
          <w14:ligatures w14:val="none"/>
          <w14:numForm w14:val="default"/>
        </w:rPr>
      </w:pPr>
      <w:r w:rsidRPr="045177DB">
        <w:rPr>
          <w:color w:val="1F1F1F"/>
          <w:sz w:val="22"/>
          <w:szCs w:val="22"/>
          <w14:ligatures w14:val="none"/>
          <w14:numForm w14:val="default"/>
        </w:rPr>
        <w:t>Den studerande kan systematiskt redovisa för sin UF-verksamhet</w:t>
      </w:r>
    </w:p>
    <w:p w14:paraId="454959EA" w14:textId="77777777" w:rsidR="00751C18" w:rsidRDefault="00751C18" w:rsidP="008F5C79">
      <w:pPr>
        <w:pStyle w:val="Punktlista"/>
        <w:numPr>
          <w:ilvl w:val="0"/>
          <w:numId w:val="0"/>
        </w:numPr>
        <w:ind w:left="720" w:right="2380"/>
        <w:rPr>
          <w:color w:val="1F1F1F"/>
          <w:sz w:val="22"/>
          <w:szCs w:val="22"/>
          <w14:ligatures w14:val="none"/>
          <w14:numForm w14:val="default"/>
        </w:rPr>
      </w:pPr>
    </w:p>
    <w:p w14:paraId="55B761F8" w14:textId="26222D37" w:rsidR="00790FEE" w:rsidRPr="00D00924" w:rsidRDefault="00790FEE" w:rsidP="008F5C79">
      <w:pPr>
        <w:pStyle w:val="Rubrik3"/>
        <w:ind w:right="2380"/>
        <w:rPr>
          <w:rFonts w:asciiTheme="minorHAnsi" w:eastAsiaTheme="minorEastAsia" w:hAnsiTheme="minorHAnsi" w:cstheme="minorBidi"/>
          <w:b w:val="0"/>
          <w:bCs/>
          <w:sz w:val="22"/>
          <w:szCs w:val="22"/>
        </w:rPr>
      </w:pPr>
      <w:r w:rsidRPr="045177DB">
        <w:rPr>
          <w:bCs/>
        </w:rPr>
        <w:t xml:space="preserve">Kunnande som poängteras under hela examensdelen </w:t>
      </w:r>
    </w:p>
    <w:p w14:paraId="77364AF8" w14:textId="77777777" w:rsidR="00790FEE" w:rsidRPr="001078A8" w:rsidRDefault="00790FEE" w:rsidP="008F5C79">
      <w:pPr>
        <w:pStyle w:val="Punktlista"/>
        <w:numPr>
          <w:ilvl w:val="0"/>
          <w:numId w:val="4"/>
        </w:numPr>
        <w:ind w:right="2380"/>
        <w:rPr>
          <w:color w:val="1F1F1F"/>
          <w:sz w:val="22"/>
          <w:szCs w:val="22"/>
          <w14:ligatures w14:val="none"/>
          <w14:numForm w14:val="default"/>
        </w:rPr>
      </w:pPr>
      <w:r w:rsidRPr="045177DB">
        <w:rPr>
          <w:color w:val="1F1F1F"/>
          <w:sz w:val="22"/>
          <w:szCs w:val="22"/>
          <w14:ligatures w14:val="none"/>
          <w14:numForm w14:val="default"/>
        </w:rPr>
        <w:t>God arbetsgemenskap och ansvar</w:t>
      </w:r>
    </w:p>
    <w:p w14:paraId="78E7112A" w14:textId="77777777" w:rsidR="00790FEE" w:rsidRPr="001078A8" w:rsidRDefault="00790FEE" w:rsidP="008F5C79">
      <w:pPr>
        <w:pStyle w:val="Punktlista"/>
        <w:numPr>
          <w:ilvl w:val="0"/>
          <w:numId w:val="4"/>
        </w:numPr>
        <w:ind w:right="2380"/>
        <w:rPr>
          <w:color w:val="1F1F1F"/>
          <w:sz w:val="22"/>
          <w:szCs w:val="22"/>
          <w14:ligatures w14:val="none"/>
          <w14:numForm w14:val="default"/>
        </w:rPr>
      </w:pPr>
      <w:r w:rsidRPr="045177DB">
        <w:rPr>
          <w:color w:val="1F1F1F"/>
          <w:sz w:val="22"/>
          <w:szCs w:val="22"/>
          <w14:ligatures w14:val="none"/>
          <w14:numForm w14:val="default"/>
        </w:rPr>
        <w:t>Hållbar verksamhet</w:t>
      </w:r>
    </w:p>
    <w:p w14:paraId="538A68E0" w14:textId="77777777" w:rsidR="00790FEE" w:rsidRPr="001078A8" w:rsidRDefault="00790FEE" w:rsidP="008F5C79">
      <w:pPr>
        <w:pStyle w:val="Punktlista"/>
        <w:numPr>
          <w:ilvl w:val="0"/>
          <w:numId w:val="4"/>
        </w:numPr>
        <w:ind w:right="2380"/>
        <w:rPr>
          <w:color w:val="1F1F1F"/>
          <w:sz w:val="22"/>
          <w:szCs w:val="22"/>
          <w14:ligatures w14:val="none"/>
          <w14:numForm w14:val="default"/>
        </w:rPr>
      </w:pPr>
      <w:r w:rsidRPr="045177DB">
        <w:rPr>
          <w:color w:val="1F1F1F"/>
          <w:sz w:val="22"/>
          <w:szCs w:val="22"/>
          <w14:ligatures w14:val="none"/>
          <w14:numForm w14:val="default"/>
        </w:rPr>
        <w:t>Arbetsplatsens ordning och utseende</w:t>
      </w:r>
    </w:p>
    <w:p w14:paraId="7FE63383" w14:textId="77777777" w:rsidR="00790FEE" w:rsidRDefault="00790FEE" w:rsidP="008F5C79">
      <w:pPr>
        <w:pStyle w:val="Punktlista"/>
        <w:numPr>
          <w:ilvl w:val="0"/>
          <w:numId w:val="4"/>
        </w:numPr>
        <w:ind w:right="2380"/>
        <w:rPr>
          <w:color w:val="1F1F1F"/>
          <w:sz w:val="22"/>
          <w:szCs w:val="22"/>
          <w14:ligatures w14:val="none"/>
          <w14:numForm w14:val="default"/>
        </w:rPr>
      </w:pPr>
      <w:r w:rsidRPr="045177DB">
        <w:rPr>
          <w:color w:val="1F1F1F"/>
          <w:sz w:val="22"/>
          <w:szCs w:val="22"/>
          <w14:ligatures w14:val="none"/>
          <w14:numForm w14:val="default"/>
        </w:rPr>
        <w:t>Upprätthållande av arbetsförmågan</w:t>
      </w:r>
    </w:p>
    <w:p w14:paraId="3D531623" w14:textId="77777777" w:rsidR="00E541DB" w:rsidRPr="001078A8" w:rsidRDefault="00E541DB" w:rsidP="008F5C79">
      <w:pPr>
        <w:pStyle w:val="Punktlista"/>
        <w:numPr>
          <w:ilvl w:val="0"/>
          <w:numId w:val="0"/>
        </w:numPr>
        <w:ind w:left="227" w:right="2380"/>
        <w:rPr>
          <w:color w:val="1F1F1F"/>
          <w:sz w:val="22"/>
          <w:szCs w:val="22"/>
          <w14:ligatures w14:val="none"/>
          <w14:numForm w14:val="default"/>
        </w:rPr>
      </w:pPr>
    </w:p>
    <w:p w14:paraId="053B343B" w14:textId="29342617" w:rsidR="00790FEE" w:rsidRPr="008F5C79" w:rsidRDefault="00790FEE" w:rsidP="008F5C79">
      <w:pPr>
        <w:pStyle w:val="Rubrik1"/>
        <w:ind w:right="2380"/>
      </w:pPr>
      <w:r w:rsidRPr="045177DB">
        <w:lastRenderedPageBreak/>
        <w:t>Delmålens innehåll och krav:</w:t>
      </w:r>
      <w:r>
        <w:br/>
      </w:r>
    </w:p>
    <w:p w14:paraId="5B46E488" w14:textId="59BAC3E6" w:rsidR="00790FEE" w:rsidRDefault="00751C18" w:rsidP="008F5C79">
      <w:pPr>
        <w:pStyle w:val="Rubrik3"/>
        <w:ind w:right="2380"/>
        <w:rPr>
          <w:b w:val="0"/>
          <w:bCs/>
        </w:rPr>
      </w:pPr>
      <w:r>
        <w:rPr>
          <w:bCs/>
        </w:rPr>
        <w:t>Fakturering och reskontra 2 kp</w:t>
      </w:r>
    </w:p>
    <w:p w14:paraId="580EC324" w14:textId="51F94590" w:rsidR="00C34D51" w:rsidRDefault="00C34D51" w:rsidP="008F5C79">
      <w:pPr>
        <w:ind w:right="2380"/>
      </w:pPr>
    </w:p>
    <w:p w14:paraId="62EE922E" w14:textId="3290E627" w:rsidR="00C34D51" w:rsidRDefault="00C34D51" w:rsidP="008F5C79">
      <w:pPr>
        <w:pStyle w:val="Liststycke"/>
        <w:numPr>
          <w:ilvl w:val="0"/>
          <w:numId w:val="34"/>
        </w:numPr>
        <w:ind w:right="2380"/>
      </w:pPr>
      <w:r>
        <w:t>Kundreskontra</w:t>
      </w:r>
    </w:p>
    <w:p w14:paraId="7BDA2B40" w14:textId="4C852CBB" w:rsidR="00C34D51" w:rsidRDefault="00C34D51" w:rsidP="008F5C79">
      <w:pPr>
        <w:pStyle w:val="Liststycke"/>
        <w:numPr>
          <w:ilvl w:val="0"/>
          <w:numId w:val="34"/>
        </w:numPr>
        <w:ind w:right="2380"/>
      </w:pPr>
      <w:r>
        <w:t>Inköp på kredit</w:t>
      </w:r>
    </w:p>
    <w:p w14:paraId="2C11F181" w14:textId="17BF12B1" w:rsidR="00C34D51" w:rsidRDefault="00C34D51" w:rsidP="008F5C79">
      <w:pPr>
        <w:pStyle w:val="Liststycke"/>
        <w:numPr>
          <w:ilvl w:val="0"/>
          <w:numId w:val="34"/>
        </w:numPr>
        <w:ind w:right="2380"/>
      </w:pPr>
      <w:r>
        <w:t>Dröjsmålsränta</w:t>
      </w:r>
    </w:p>
    <w:p w14:paraId="183CC461" w14:textId="4E3FEDE5" w:rsidR="00C34D51" w:rsidRPr="00C34D51" w:rsidRDefault="00C34D51" w:rsidP="008F5C79">
      <w:pPr>
        <w:pStyle w:val="Liststycke"/>
        <w:numPr>
          <w:ilvl w:val="0"/>
          <w:numId w:val="34"/>
        </w:numPr>
        <w:ind w:right="2380"/>
      </w:pPr>
      <w:r>
        <w:t>Kontokortsbetalningar</w:t>
      </w:r>
    </w:p>
    <w:p w14:paraId="0FA9129C" w14:textId="15D20F02" w:rsidR="00C34D51" w:rsidRDefault="00C34D51" w:rsidP="008F5C79">
      <w:pPr>
        <w:ind w:right="2380"/>
      </w:pPr>
    </w:p>
    <w:p w14:paraId="36968DBA" w14:textId="77777777" w:rsidR="00C34D51" w:rsidRPr="00C34D51" w:rsidRDefault="00C34D51" w:rsidP="008F5C79">
      <w:pPr>
        <w:ind w:right="2380"/>
      </w:pPr>
    </w:p>
    <w:p w14:paraId="5DEEB06E" w14:textId="2BF0C7D7" w:rsidR="00790FEE" w:rsidRDefault="00C34D51" w:rsidP="008F5C79">
      <w:pPr>
        <w:spacing w:after="150"/>
        <w:ind w:right="2380"/>
        <w:rPr>
          <w:rStyle w:val="Rubrik3Char"/>
          <w:b w:val="0"/>
          <w:bCs/>
        </w:rPr>
      </w:pPr>
      <w:r>
        <w:rPr>
          <w:rStyle w:val="Rubrik3Char"/>
          <w:bCs/>
        </w:rPr>
        <w:t>Fördjupad bokföring 1, 2 kp</w:t>
      </w:r>
    </w:p>
    <w:p w14:paraId="0AAB0944" w14:textId="77777777" w:rsidR="00C34D51" w:rsidRDefault="00C34D51" w:rsidP="008F5C79">
      <w:pPr>
        <w:pStyle w:val="Liststycke"/>
        <w:numPr>
          <w:ilvl w:val="0"/>
          <w:numId w:val="33"/>
        </w:numPr>
        <w:ind w:right="2380"/>
      </w:pPr>
      <w:r>
        <w:t>Affärshändelser och verifikationer</w:t>
      </w:r>
    </w:p>
    <w:p w14:paraId="5E8F2030" w14:textId="77777777" w:rsidR="00C34D51" w:rsidRDefault="00C34D51" w:rsidP="008F5C79">
      <w:pPr>
        <w:pStyle w:val="Liststycke"/>
        <w:numPr>
          <w:ilvl w:val="0"/>
          <w:numId w:val="33"/>
        </w:numPr>
        <w:ind w:right="2380"/>
      </w:pPr>
      <w:r>
        <w:t>Dubbelbokföring</w:t>
      </w:r>
    </w:p>
    <w:p w14:paraId="33D2AAE7" w14:textId="77777777" w:rsidR="00C34D51" w:rsidRPr="00751C18" w:rsidRDefault="00C34D51" w:rsidP="008F5C79">
      <w:pPr>
        <w:pStyle w:val="Liststycke"/>
        <w:numPr>
          <w:ilvl w:val="0"/>
          <w:numId w:val="33"/>
        </w:numPr>
        <w:ind w:right="2380"/>
      </w:pPr>
      <w:r>
        <w:t>Begrepp inom redovisningen</w:t>
      </w:r>
    </w:p>
    <w:p w14:paraId="4F2F4B30" w14:textId="77777777" w:rsidR="00C34D51" w:rsidRPr="00E541DB" w:rsidRDefault="00C34D51" w:rsidP="008F5C79">
      <w:pPr>
        <w:spacing w:after="150"/>
        <w:ind w:right="2380"/>
        <w:rPr>
          <w:rFonts w:eastAsiaTheme="minorEastAsia"/>
          <w:color w:val="1F1F1F"/>
          <w:lang w:eastAsia="sv-SE"/>
        </w:rPr>
      </w:pPr>
    </w:p>
    <w:p w14:paraId="0B34218A" w14:textId="67F2E7F4" w:rsidR="00790FEE" w:rsidRDefault="00790FEE" w:rsidP="008F5C79">
      <w:pPr>
        <w:spacing w:after="150"/>
        <w:ind w:right="2380"/>
        <w:rPr>
          <w:rStyle w:val="Rubrik3Char"/>
          <w:b w:val="0"/>
          <w:bCs/>
        </w:rPr>
      </w:pPr>
      <w:r>
        <w:br/>
      </w:r>
      <w:r w:rsidR="00C34D51">
        <w:rPr>
          <w:rStyle w:val="Rubrik3Char"/>
          <w:bCs/>
        </w:rPr>
        <w:t>Fördjupad bokföring 2, 2 kp</w:t>
      </w:r>
    </w:p>
    <w:p w14:paraId="6CB974F2" w14:textId="2E3197D8" w:rsidR="00C34D51" w:rsidRDefault="00C34D51" w:rsidP="008F5C79">
      <w:pPr>
        <w:pStyle w:val="Liststycke"/>
        <w:numPr>
          <w:ilvl w:val="0"/>
          <w:numId w:val="35"/>
        </w:numPr>
        <w:spacing w:after="150"/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Resultaträkning och balansräkning</w:t>
      </w:r>
    </w:p>
    <w:p w14:paraId="3F9B08D1" w14:textId="7E6A0D1D" w:rsidR="00C34D51" w:rsidRDefault="00C34D51" w:rsidP="008F5C79">
      <w:pPr>
        <w:pStyle w:val="Liststycke"/>
        <w:numPr>
          <w:ilvl w:val="0"/>
          <w:numId w:val="35"/>
        </w:numPr>
        <w:spacing w:after="150"/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Kontoplanen</w:t>
      </w:r>
    </w:p>
    <w:p w14:paraId="4586047A" w14:textId="288E48E6" w:rsidR="00C34D51" w:rsidRDefault="00C34D51" w:rsidP="008F5C79">
      <w:pPr>
        <w:pStyle w:val="Liststycke"/>
        <w:numPr>
          <w:ilvl w:val="0"/>
          <w:numId w:val="35"/>
        </w:numPr>
        <w:spacing w:after="150"/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Information som bokföringen ger</w:t>
      </w:r>
    </w:p>
    <w:p w14:paraId="758F6037" w14:textId="77777777" w:rsidR="00C34D51" w:rsidRPr="00C34D51" w:rsidRDefault="00C34D51" w:rsidP="008F5C79">
      <w:pPr>
        <w:spacing w:after="150"/>
        <w:ind w:right="2380"/>
        <w:rPr>
          <w:rFonts w:eastAsiaTheme="minorEastAsia"/>
          <w:color w:val="1F1F1F"/>
          <w:lang w:eastAsia="sv-SE"/>
        </w:rPr>
      </w:pPr>
    </w:p>
    <w:p w14:paraId="32D9CDD7" w14:textId="3058906F" w:rsidR="00790FEE" w:rsidRDefault="00790FEE" w:rsidP="008F5C79">
      <w:pPr>
        <w:spacing w:after="150"/>
        <w:ind w:right="2380"/>
        <w:rPr>
          <w:rStyle w:val="Rubrik3Char"/>
          <w:b w:val="0"/>
          <w:bCs/>
        </w:rPr>
      </w:pPr>
      <w:r>
        <w:br/>
      </w:r>
      <w:r w:rsidR="00C34D51">
        <w:rPr>
          <w:rStyle w:val="Rubrik3Char"/>
          <w:bCs/>
        </w:rPr>
        <w:t>Fördjupad bokföring 3, 2 kp</w:t>
      </w:r>
    </w:p>
    <w:p w14:paraId="50A9BDDA" w14:textId="119A298E" w:rsidR="00C34D51" w:rsidRDefault="00C34D51" w:rsidP="008F5C79">
      <w:pPr>
        <w:pStyle w:val="Liststycke"/>
        <w:numPr>
          <w:ilvl w:val="0"/>
          <w:numId w:val="36"/>
        </w:numPr>
        <w:spacing w:after="150"/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 xml:space="preserve">Periodisering </w:t>
      </w:r>
    </w:p>
    <w:p w14:paraId="6238F5F0" w14:textId="66E6DC69" w:rsidR="00C34D51" w:rsidRDefault="00C34D51" w:rsidP="008F5C79">
      <w:pPr>
        <w:pStyle w:val="Liststycke"/>
        <w:numPr>
          <w:ilvl w:val="0"/>
          <w:numId w:val="36"/>
        </w:numPr>
        <w:spacing w:after="150"/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Justeringar inför bokslutet</w:t>
      </w:r>
    </w:p>
    <w:p w14:paraId="41A2A86C" w14:textId="0B43DB2C" w:rsidR="00C34D51" w:rsidRDefault="00C34D51" w:rsidP="008F5C79">
      <w:pPr>
        <w:pStyle w:val="Liststycke"/>
        <w:numPr>
          <w:ilvl w:val="0"/>
          <w:numId w:val="36"/>
        </w:numPr>
        <w:spacing w:after="150"/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Bokslutstablåer</w:t>
      </w:r>
    </w:p>
    <w:p w14:paraId="453BCEEC" w14:textId="77777777" w:rsidR="00C34D51" w:rsidRDefault="00C34D51" w:rsidP="008F5C79">
      <w:pPr>
        <w:pStyle w:val="Liststycke"/>
        <w:spacing w:after="150"/>
        <w:ind w:right="2380"/>
        <w:rPr>
          <w:rFonts w:eastAsiaTheme="minorEastAsia"/>
          <w:color w:val="1F1F1F"/>
          <w:lang w:eastAsia="sv-SE"/>
        </w:rPr>
      </w:pPr>
    </w:p>
    <w:p w14:paraId="3A94A705" w14:textId="19E09B59" w:rsidR="00C34D51" w:rsidRPr="00C34D51" w:rsidRDefault="00C34D51" w:rsidP="008F5C79">
      <w:pPr>
        <w:spacing w:after="150"/>
        <w:ind w:right="2380"/>
        <w:rPr>
          <w:rFonts w:eastAsiaTheme="minorEastAsia"/>
          <w:color w:val="1F1F1F"/>
          <w:lang w:eastAsia="sv-SE"/>
        </w:rPr>
      </w:pPr>
      <w:r>
        <w:rPr>
          <w:rStyle w:val="Rubrik3Char"/>
          <w:bCs/>
        </w:rPr>
        <w:t>Fördjupad bokföring 4, 2 kp</w:t>
      </w:r>
    </w:p>
    <w:p w14:paraId="0B3165EE" w14:textId="4D1361A5" w:rsidR="00790FEE" w:rsidRDefault="00C34D51" w:rsidP="008F5C79">
      <w:pPr>
        <w:pStyle w:val="Liststycke"/>
        <w:numPr>
          <w:ilvl w:val="0"/>
          <w:numId w:val="37"/>
        </w:numPr>
        <w:ind w:right="2380"/>
        <w:rPr>
          <w:rFonts w:eastAsiaTheme="minorEastAsia"/>
        </w:rPr>
      </w:pPr>
      <w:r>
        <w:rPr>
          <w:rFonts w:eastAsiaTheme="minorEastAsia"/>
        </w:rPr>
        <w:t>Sammanställning av bokslut</w:t>
      </w:r>
    </w:p>
    <w:p w14:paraId="7B95C5FD" w14:textId="77142DE9" w:rsidR="00C34D51" w:rsidRDefault="00C34D51" w:rsidP="008F5C79">
      <w:pPr>
        <w:pStyle w:val="Liststycke"/>
        <w:numPr>
          <w:ilvl w:val="0"/>
          <w:numId w:val="37"/>
        </w:numPr>
        <w:ind w:right="2380"/>
        <w:rPr>
          <w:rFonts w:eastAsiaTheme="minorEastAsia"/>
        </w:rPr>
      </w:pPr>
      <w:r>
        <w:rPr>
          <w:rFonts w:eastAsiaTheme="minorEastAsia"/>
        </w:rPr>
        <w:t>Verksamhetsberättelse</w:t>
      </w:r>
    </w:p>
    <w:p w14:paraId="5C324605" w14:textId="6626B20E" w:rsidR="00C34D51" w:rsidRDefault="00C34D51" w:rsidP="008F5C79">
      <w:pPr>
        <w:pStyle w:val="Liststycke"/>
        <w:numPr>
          <w:ilvl w:val="0"/>
          <w:numId w:val="37"/>
        </w:numPr>
        <w:ind w:right="2380"/>
        <w:rPr>
          <w:rFonts w:eastAsiaTheme="minorEastAsia"/>
        </w:rPr>
      </w:pPr>
      <w:r>
        <w:rPr>
          <w:rFonts w:eastAsiaTheme="minorEastAsia"/>
        </w:rPr>
        <w:t>Nyckeltal</w:t>
      </w:r>
    </w:p>
    <w:p w14:paraId="7589C11D" w14:textId="64C5E12C" w:rsidR="00C34D51" w:rsidRPr="00C34D51" w:rsidRDefault="00C34D51" w:rsidP="008F5C79">
      <w:pPr>
        <w:pStyle w:val="Liststycke"/>
        <w:numPr>
          <w:ilvl w:val="0"/>
          <w:numId w:val="37"/>
        </w:numPr>
        <w:ind w:right="2380"/>
        <w:rPr>
          <w:rFonts w:eastAsiaTheme="minorEastAsia"/>
        </w:rPr>
      </w:pPr>
      <w:r>
        <w:rPr>
          <w:rFonts w:eastAsiaTheme="minorEastAsia"/>
        </w:rPr>
        <w:t>Kassaflödesanalys</w:t>
      </w:r>
    </w:p>
    <w:p w14:paraId="49068FFC" w14:textId="77777777" w:rsidR="00C34D51" w:rsidRDefault="00C34D51" w:rsidP="008F5C79">
      <w:pPr>
        <w:spacing w:after="150"/>
        <w:ind w:right="2380"/>
        <w:rPr>
          <w:rFonts w:eastAsiaTheme="minorEastAsia"/>
        </w:rPr>
      </w:pPr>
    </w:p>
    <w:p w14:paraId="332B614E" w14:textId="25709B6F" w:rsidR="00790FEE" w:rsidRPr="00E541DB" w:rsidRDefault="00790FEE" w:rsidP="008F5C79">
      <w:pPr>
        <w:spacing w:after="150"/>
        <w:ind w:right="2380"/>
        <w:rPr>
          <w:rFonts w:eastAsiaTheme="minorEastAsia"/>
          <w:color w:val="1F1F1F"/>
          <w:lang w:eastAsia="sv-SE"/>
        </w:rPr>
      </w:pPr>
      <w:r>
        <w:br/>
      </w:r>
      <w:r w:rsidR="00330B3D">
        <w:rPr>
          <w:rStyle w:val="Rubrik3Char"/>
          <w:bCs/>
        </w:rPr>
        <w:t>Företagets finansiering 1, 2 kp</w:t>
      </w:r>
      <w:r w:rsidR="6AD6E561" w:rsidRPr="045177DB">
        <w:rPr>
          <w:rStyle w:val="Rubrik3Char"/>
          <w:bCs/>
        </w:rPr>
        <w:t xml:space="preserve"> </w:t>
      </w:r>
    </w:p>
    <w:p w14:paraId="302F02F3" w14:textId="2AC490F1" w:rsidR="00790FEE" w:rsidRPr="00685055" w:rsidRDefault="00330B3D" w:rsidP="008F5C79">
      <w:pPr>
        <w:pStyle w:val="Liststycke"/>
        <w:numPr>
          <w:ilvl w:val="0"/>
          <w:numId w:val="36"/>
        </w:numPr>
        <w:spacing w:after="150"/>
        <w:ind w:right="2380"/>
        <w:rPr>
          <w:rFonts w:eastAsiaTheme="minorEastAsia"/>
          <w:color w:val="1F1F1F"/>
          <w:lang w:eastAsia="sv-SE"/>
        </w:rPr>
      </w:pPr>
      <w:r w:rsidRPr="00685055">
        <w:rPr>
          <w:rFonts w:eastAsiaTheme="minorEastAsia"/>
          <w:color w:val="1F1F1F"/>
          <w:lang w:eastAsia="sv-SE"/>
        </w:rPr>
        <w:t>Kapitalanskaffning</w:t>
      </w:r>
    </w:p>
    <w:p w14:paraId="51F9300D" w14:textId="673E07B8" w:rsidR="00330B3D" w:rsidRPr="00685055" w:rsidRDefault="00330B3D" w:rsidP="008F5C79">
      <w:pPr>
        <w:pStyle w:val="Liststycke"/>
        <w:numPr>
          <w:ilvl w:val="0"/>
          <w:numId w:val="36"/>
        </w:numPr>
        <w:spacing w:after="150"/>
        <w:ind w:right="2380"/>
        <w:rPr>
          <w:rFonts w:eastAsiaTheme="minorEastAsia"/>
          <w:color w:val="1F1F1F"/>
          <w:lang w:eastAsia="sv-SE"/>
        </w:rPr>
      </w:pPr>
      <w:r w:rsidRPr="00685055">
        <w:rPr>
          <w:rFonts w:eastAsiaTheme="minorEastAsia"/>
          <w:color w:val="1F1F1F"/>
          <w:lang w:eastAsia="sv-SE"/>
        </w:rPr>
        <w:t>Metoder för beräkning av investeringsalternativ</w:t>
      </w:r>
    </w:p>
    <w:p w14:paraId="1A9CB250" w14:textId="317321A4" w:rsidR="00330B3D" w:rsidRPr="00685055" w:rsidRDefault="00330B3D" w:rsidP="008F5C79">
      <w:pPr>
        <w:pStyle w:val="Liststycke"/>
        <w:numPr>
          <w:ilvl w:val="0"/>
          <w:numId w:val="36"/>
        </w:numPr>
        <w:spacing w:after="150"/>
        <w:ind w:right="2380"/>
        <w:rPr>
          <w:color w:val="1F1F1F"/>
          <w:lang w:eastAsia="sv-SE"/>
        </w:rPr>
      </w:pPr>
      <w:r w:rsidRPr="00685055">
        <w:rPr>
          <w:rFonts w:eastAsiaTheme="minorEastAsia"/>
          <w:color w:val="1F1F1F"/>
          <w:lang w:eastAsia="sv-SE"/>
        </w:rPr>
        <w:t>Kalkylering i varuhandelsföretag och tjänsteföretag</w:t>
      </w:r>
    </w:p>
    <w:p w14:paraId="68120B3B" w14:textId="5CC5DF69" w:rsidR="008F5C79" w:rsidRDefault="008F5C79" w:rsidP="008F5C79">
      <w:pPr>
        <w:spacing w:after="160" w:line="259" w:lineRule="auto"/>
        <w:ind w:right="2380"/>
        <w:rPr>
          <w:rStyle w:val="Rubrik3Char"/>
          <w:rFonts w:asciiTheme="minorHAnsi" w:eastAsiaTheme="minorEastAsia" w:hAnsiTheme="minorHAnsi" w:cstheme="minorBidi"/>
          <w:color w:val="1F1F1F"/>
          <w:sz w:val="22"/>
          <w:szCs w:val="22"/>
          <w:lang w:eastAsia="sv-SE"/>
        </w:rPr>
      </w:pPr>
      <w:r>
        <w:rPr>
          <w:rStyle w:val="Rubrik3Char"/>
          <w:rFonts w:asciiTheme="minorHAnsi" w:eastAsiaTheme="minorEastAsia" w:hAnsiTheme="minorHAnsi" w:cstheme="minorBidi"/>
          <w:color w:val="1F1F1F"/>
          <w:sz w:val="22"/>
          <w:szCs w:val="22"/>
          <w:lang w:eastAsia="sv-SE"/>
        </w:rPr>
        <w:br w:type="page"/>
      </w:r>
    </w:p>
    <w:p w14:paraId="151D5ACB" w14:textId="05D9B778" w:rsidR="00330B3D" w:rsidRDefault="00330B3D" w:rsidP="008F5C79">
      <w:pPr>
        <w:spacing w:after="150"/>
        <w:ind w:right="2380"/>
        <w:rPr>
          <w:rStyle w:val="Rubrik3Char"/>
          <w:b w:val="0"/>
          <w:bCs/>
        </w:rPr>
      </w:pPr>
      <w:r w:rsidRPr="00330B3D">
        <w:rPr>
          <w:rStyle w:val="Rubrik3Char"/>
          <w:bCs/>
        </w:rPr>
        <w:lastRenderedPageBreak/>
        <w:t>Företagets finansiering</w:t>
      </w:r>
      <w:r>
        <w:rPr>
          <w:rStyle w:val="Rubrik3Char"/>
          <w:bCs/>
        </w:rPr>
        <w:t xml:space="preserve"> 2,</w:t>
      </w:r>
      <w:r w:rsidRPr="00330B3D">
        <w:rPr>
          <w:rStyle w:val="Rubrik3Char"/>
          <w:bCs/>
        </w:rPr>
        <w:t xml:space="preserve"> 2 kp</w:t>
      </w:r>
    </w:p>
    <w:p w14:paraId="4C6797D3" w14:textId="70CE04E2" w:rsidR="00330B3D" w:rsidRDefault="00330B3D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Bedömning av olika investeringsalternativ</w:t>
      </w:r>
    </w:p>
    <w:p w14:paraId="2A9E4D96" w14:textId="7A9E6D73" w:rsidR="00330B3D" w:rsidRDefault="00330B3D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Finansieringsanalys</w:t>
      </w:r>
    </w:p>
    <w:p w14:paraId="2AD9C3AC" w14:textId="0D0F582B" w:rsidR="00330B3D" w:rsidRDefault="00685055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Lönsamhetsberäkningar</w:t>
      </w:r>
    </w:p>
    <w:p w14:paraId="20B632AE" w14:textId="3A97DEC6" w:rsidR="00685055" w:rsidRDefault="00685055" w:rsidP="008F5C79">
      <w:pPr>
        <w:spacing w:after="150"/>
        <w:ind w:right="2380"/>
        <w:rPr>
          <w:rStyle w:val="Rubrik3Char"/>
          <w:b w:val="0"/>
          <w:bCs/>
        </w:rPr>
      </w:pPr>
      <w:r w:rsidRPr="00F53D94">
        <w:rPr>
          <w:rStyle w:val="Rubrik3Char"/>
          <w:bCs/>
        </w:rPr>
        <w:t xml:space="preserve">Offentlig ekonomi </w:t>
      </w:r>
      <w:r w:rsidR="00F53D94">
        <w:rPr>
          <w:rStyle w:val="Rubrik3Char"/>
          <w:bCs/>
        </w:rPr>
        <w:t>1, 2 kp</w:t>
      </w:r>
    </w:p>
    <w:p w14:paraId="6F4A3428" w14:textId="77A310B5" w:rsidR="00F53D94" w:rsidRDefault="00F53D94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 w:rsidRPr="00F53D94">
        <w:rPr>
          <w:rFonts w:eastAsiaTheme="minorEastAsia"/>
          <w:color w:val="1F1F1F"/>
          <w:lang w:eastAsia="sv-SE"/>
        </w:rPr>
        <w:t>Offentliga ekonomiska intäkter</w:t>
      </w:r>
    </w:p>
    <w:p w14:paraId="45C4E46B" w14:textId="1978557F" w:rsidR="00F53D94" w:rsidRDefault="00F53D94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Skatter och hur de fördelas</w:t>
      </w:r>
    </w:p>
    <w:p w14:paraId="3874B4E4" w14:textId="65D8AF8F" w:rsidR="00F53D94" w:rsidRDefault="00F53D94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Produktionen i samhället</w:t>
      </w:r>
    </w:p>
    <w:p w14:paraId="44D3E966" w14:textId="0E8305F9" w:rsidR="00F53D94" w:rsidRDefault="00F53D94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Hur ekonomiska resurser fördelas i samhället</w:t>
      </w:r>
    </w:p>
    <w:p w14:paraId="5388E172" w14:textId="6F65184B" w:rsidR="00F53D94" w:rsidRPr="00F53D94" w:rsidRDefault="00F53D94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Offentlig konsumtion</w:t>
      </w:r>
    </w:p>
    <w:p w14:paraId="5BC6FE2D" w14:textId="191B3211" w:rsidR="00330B3D" w:rsidRDefault="00330B3D" w:rsidP="008F5C79">
      <w:pPr>
        <w:ind w:right="2380"/>
        <w:rPr>
          <w:rFonts w:eastAsiaTheme="minorEastAsia"/>
        </w:rPr>
      </w:pPr>
    </w:p>
    <w:p w14:paraId="67DFCA42" w14:textId="6097986C" w:rsidR="00F53D94" w:rsidRDefault="00F53D94" w:rsidP="008F5C79">
      <w:pPr>
        <w:spacing w:after="150"/>
        <w:ind w:right="2380"/>
        <w:rPr>
          <w:rStyle w:val="Rubrik3Char"/>
          <w:b w:val="0"/>
          <w:bCs/>
        </w:rPr>
      </w:pPr>
      <w:r w:rsidRPr="00F53D94">
        <w:rPr>
          <w:rStyle w:val="Rubrik3Char"/>
          <w:bCs/>
        </w:rPr>
        <w:t xml:space="preserve">Offentlig ekonomi </w:t>
      </w:r>
      <w:r>
        <w:rPr>
          <w:rStyle w:val="Rubrik3Char"/>
          <w:bCs/>
        </w:rPr>
        <w:t>1, 2 kp</w:t>
      </w:r>
    </w:p>
    <w:p w14:paraId="32BF6364" w14:textId="5EAF2300" w:rsidR="00F53D94" w:rsidRDefault="00F53D94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 w:rsidRPr="00F53D94">
        <w:rPr>
          <w:rFonts w:eastAsiaTheme="minorEastAsia"/>
          <w:color w:val="1F1F1F"/>
          <w:lang w:eastAsia="sv-SE"/>
        </w:rPr>
        <w:t>Politiska drivkrafter</w:t>
      </w:r>
    </w:p>
    <w:p w14:paraId="7FDE910F" w14:textId="152C5E04" w:rsidR="00674DDA" w:rsidRDefault="00674DDA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Ekonomiska och politiska system</w:t>
      </w:r>
    </w:p>
    <w:p w14:paraId="621F89B5" w14:textId="5816E6D6" w:rsidR="00674DDA" w:rsidRDefault="00674DDA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Hushållens inkomster</w:t>
      </w:r>
    </w:p>
    <w:p w14:paraId="01A27BD5" w14:textId="3CA1E871" w:rsidR="00674DDA" w:rsidRDefault="00674DDA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t>Utgifter i den offentliga ekonomin</w:t>
      </w:r>
    </w:p>
    <w:p w14:paraId="435C6E39" w14:textId="4A534253" w:rsidR="00F53D94" w:rsidRPr="00674DDA" w:rsidRDefault="00674DDA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</w:rPr>
      </w:pPr>
      <w:r w:rsidRPr="00674DDA">
        <w:rPr>
          <w:rFonts w:eastAsiaTheme="minorEastAsia"/>
          <w:color w:val="1F1F1F"/>
          <w:lang w:eastAsia="sv-SE"/>
        </w:rPr>
        <w:t>Privatpersonens och hushållens roll i det ekonomiska kretsloppet</w:t>
      </w:r>
    </w:p>
    <w:p w14:paraId="7724499C" w14:textId="6A13627F" w:rsidR="00674DDA" w:rsidRDefault="00674DDA" w:rsidP="008F5C79">
      <w:pPr>
        <w:spacing w:after="150"/>
        <w:ind w:right="2380"/>
        <w:rPr>
          <w:rFonts w:eastAsiaTheme="minorEastAsia"/>
        </w:rPr>
      </w:pPr>
    </w:p>
    <w:p w14:paraId="6E698E51" w14:textId="045E4DD0" w:rsidR="00674DDA" w:rsidRDefault="00674DDA" w:rsidP="008F5C79">
      <w:pPr>
        <w:spacing w:after="150"/>
        <w:ind w:right="2380"/>
        <w:rPr>
          <w:rStyle w:val="Rubrik3Char"/>
          <w:b w:val="0"/>
          <w:bCs/>
        </w:rPr>
      </w:pPr>
      <w:r>
        <w:rPr>
          <w:rStyle w:val="Rubrik3Char"/>
          <w:bCs/>
        </w:rPr>
        <w:t xml:space="preserve">Human </w:t>
      </w:r>
      <w:proofErr w:type="spellStart"/>
      <w:r>
        <w:rPr>
          <w:rStyle w:val="Rubrik3Char"/>
          <w:bCs/>
        </w:rPr>
        <w:t>resources</w:t>
      </w:r>
      <w:proofErr w:type="spellEnd"/>
      <w:r w:rsidRPr="00F53D94">
        <w:rPr>
          <w:rStyle w:val="Rubrik3Char"/>
          <w:bCs/>
        </w:rPr>
        <w:t xml:space="preserve"> </w:t>
      </w:r>
      <w:r>
        <w:rPr>
          <w:rStyle w:val="Rubrik3Char"/>
          <w:bCs/>
        </w:rPr>
        <w:t>1, 2 kp</w:t>
      </w:r>
    </w:p>
    <w:p w14:paraId="30DBDE09" w14:textId="7E05B8BB" w:rsidR="00674DDA" w:rsidRPr="00674DDA" w:rsidRDefault="00674DDA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 w:rsidRPr="00674DDA">
        <w:rPr>
          <w:rFonts w:eastAsiaTheme="minorEastAsia"/>
          <w:color w:val="1F1F1F"/>
          <w:lang w:eastAsia="sv-SE"/>
        </w:rPr>
        <w:t>Beräkna och redovisa löner</w:t>
      </w:r>
    </w:p>
    <w:p w14:paraId="3C8CD871" w14:textId="1542B202" w:rsidR="00674DDA" w:rsidRPr="00674DDA" w:rsidRDefault="00674DDA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 w:rsidRPr="00674DDA">
        <w:rPr>
          <w:rFonts w:eastAsiaTheme="minorEastAsia"/>
          <w:color w:val="1F1F1F"/>
          <w:lang w:eastAsia="sv-SE"/>
        </w:rPr>
        <w:t>Känna till olika rapporteringar till myndigheter</w:t>
      </w:r>
    </w:p>
    <w:p w14:paraId="3AB3AC27" w14:textId="5BD2AF32" w:rsidR="00674DDA" w:rsidRPr="00674DDA" w:rsidRDefault="00674DDA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 w:rsidRPr="00674DDA">
        <w:rPr>
          <w:rFonts w:eastAsiaTheme="minorEastAsia"/>
          <w:color w:val="1F1F1F"/>
          <w:lang w:eastAsia="sv-SE"/>
        </w:rPr>
        <w:t>Kontrollera och göra reseräkningar</w:t>
      </w:r>
    </w:p>
    <w:p w14:paraId="3C9805FA" w14:textId="6559362D" w:rsidR="00674DDA" w:rsidRDefault="00674DDA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 w:rsidRPr="00674DDA">
        <w:rPr>
          <w:rFonts w:eastAsiaTheme="minorEastAsia"/>
          <w:color w:val="1F1F1F"/>
          <w:lang w:eastAsia="sv-SE"/>
        </w:rPr>
        <w:t>Sammanställa och kontrollera dagtraktamenten</w:t>
      </w:r>
    </w:p>
    <w:p w14:paraId="2A804DF1" w14:textId="20AAAF00" w:rsidR="00B1453D" w:rsidRDefault="00B1453D" w:rsidP="008F5C79">
      <w:pPr>
        <w:spacing w:after="150"/>
        <w:ind w:right="2380"/>
        <w:rPr>
          <w:rFonts w:eastAsiaTheme="minorEastAsia"/>
          <w:color w:val="1F1F1F"/>
          <w:lang w:eastAsia="sv-SE"/>
        </w:rPr>
      </w:pPr>
    </w:p>
    <w:p w14:paraId="2B9F7153" w14:textId="637A1CB3" w:rsidR="00B1453D" w:rsidRDefault="00B1453D" w:rsidP="008F5C79">
      <w:pPr>
        <w:spacing w:after="150"/>
        <w:ind w:right="2380"/>
        <w:rPr>
          <w:rStyle w:val="Rubrik3Char"/>
          <w:b w:val="0"/>
          <w:bCs/>
        </w:rPr>
      </w:pPr>
      <w:r>
        <w:rPr>
          <w:rStyle w:val="Rubrik3Char"/>
          <w:bCs/>
        </w:rPr>
        <w:t xml:space="preserve">Human </w:t>
      </w:r>
      <w:proofErr w:type="spellStart"/>
      <w:r>
        <w:rPr>
          <w:rStyle w:val="Rubrik3Char"/>
          <w:bCs/>
        </w:rPr>
        <w:t>resources</w:t>
      </w:r>
      <w:proofErr w:type="spellEnd"/>
      <w:r w:rsidRPr="00F53D94">
        <w:rPr>
          <w:rStyle w:val="Rubrik3Char"/>
          <w:bCs/>
        </w:rPr>
        <w:t xml:space="preserve"> </w:t>
      </w:r>
      <w:r>
        <w:rPr>
          <w:rStyle w:val="Rubrik3Char"/>
          <w:bCs/>
        </w:rPr>
        <w:t>2, 2 kp</w:t>
      </w:r>
    </w:p>
    <w:p w14:paraId="5EABEB72" w14:textId="1FDEDEB1" w:rsidR="00B1453D" w:rsidRPr="00B1453D" w:rsidRDefault="00B1453D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 w:rsidRPr="00B1453D">
        <w:rPr>
          <w:rFonts w:eastAsiaTheme="minorEastAsia"/>
          <w:color w:val="1F1F1F"/>
          <w:lang w:eastAsia="sv-SE"/>
        </w:rPr>
        <w:t>Löneräkning och bokföring</w:t>
      </w:r>
    </w:p>
    <w:p w14:paraId="4411E6AC" w14:textId="263A53C7" w:rsidR="00B1453D" w:rsidRPr="00B1453D" w:rsidRDefault="00B1453D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 w:rsidRPr="00B1453D">
        <w:rPr>
          <w:rFonts w:eastAsiaTheme="minorEastAsia"/>
          <w:color w:val="1F1F1F"/>
          <w:lang w:eastAsia="sv-SE"/>
        </w:rPr>
        <w:t>Myndigheter och löneredovisning</w:t>
      </w:r>
    </w:p>
    <w:p w14:paraId="26ACD109" w14:textId="266FA141" w:rsidR="00B1453D" w:rsidRDefault="00B1453D" w:rsidP="008F5C79">
      <w:pPr>
        <w:pStyle w:val="Liststycke"/>
        <w:numPr>
          <w:ilvl w:val="0"/>
          <w:numId w:val="39"/>
        </w:numPr>
        <w:spacing w:after="150"/>
        <w:ind w:right="2380"/>
        <w:rPr>
          <w:rFonts w:eastAsiaTheme="minorEastAsia"/>
          <w:color w:val="1F1F1F"/>
          <w:lang w:eastAsia="sv-SE"/>
        </w:rPr>
      </w:pPr>
      <w:r w:rsidRPr="00B1453D">
        <w:rPr>
          <w:rFonts w:eastAsiaTheme="minorEastAsia"/>
          <w:color w:val="1F1F1F"/>
          <w:lang w:eastAsia="sv-SE"/>
        </w:rPr>
        <w:t>Källskatt</w:t>
      </w:r>
    </w:p>
    <w:p w14:paraId="6E385F51" w14:textId="77777777" w:rsidR="00B1453D" w:rsidRDefault="00B1453D" w:rsidP="008F5C79">
      <w:pPr>
        <w:pStyle w:val="Liststycke"/>
        <w:spacing w:after="150"/>
        <w:ind w:right="2380"/>
        <w:rPr>
          <w:rStyle w:val="Rubrik3Char"/>
          <w:b w:val="0"/>
          <w:bCs/>
        </w:rPr>
      </w:pPr>
    </w:p>
    <w:p w14:paraId="2A868137" w14:textId="1A6206ED" w:rsidR="00B1453D" w:rsidRDefault="00B1453D" w:rsidP="008F5C79">
      <w:pPr>
        <w:spacing w:after="150"/>
        <w:ind w:right="2380"/>
        <w:rPr>
          <w:rStyle w:val="Rubrik3Char"/>
          <w:b w:val="0"/>
          <w:bCs/>
        </w:rPr>
      </w:pPr>
      <w:r>
        <w:rPr>
          <w:rStyle w:val="Rubrik3Char"/>
          <w:bCs/>
        </w:rPr>
        <w:t>LIA (lärande i arbete) 8</w:t>
      </w:r>
      <w:r w:rsidRPr="00B1453D">
        <w:rPr>
          <w:rStyle w:val="Rubrik3Char"/>
          <w:bCs/>
        </w:rPr>
        <w:t xml:space="preserve"> kp</w:t>
      </w:r>
    </w:p>
    <w:p w14:paraId="73B06C6C" w14:textId="77777777" w:rsidR="00930C09" w:rsidRDefault="00930C09" w:rsidP="008F5C79">
      <w:pPr>
        <w:ind w:right="2380"/>
        <w:rPr>
          <w:rFonts w:eastAsiaTheme="minorEastAsia"/>
        </w:rPr>
      </w:pPr>
      <w:r w:rsidRPr="045177DB">
        <w:rPr>
          <w:rFonts w:eastAsiaTheme="minorEastAsia"/>
        </w:rPr>
        <w:t xml:space="preserve">För att studerande ska få gå upp till yrkesprov ska följande arbetsmoment/arbetsuppgifter/ tenter vara utförda med godkänt resultat (motsvarande minst N1) </w:t>
      </w:r>
    </w:p>
    <w:p w14:paraId="523C61EC" w14:textId="77777777" w:rsidR="00930C09" w:rsidRPr="00B44AD5" w:rsidRDefault="00930C09" w:rsidP="008F5C79">
      <w:pPr>
        <w:ind w:right="2380"/>
        <w:rPr>
          <w:rFonts w:eastAsiaTheme="minorEastAsia"/>
        </w:rPr>
      </w:pPr>
      <w:r w:rsidRPr="045177DB">
        <w:rPr>
          <w:rFonts w:eastAsiaTheme="minorEastAsia"/>
        </w:rPr>
        <w:t xml:space="preserve">Den studerande påvisar kontinuerligt sitt kunnande genom inlämningsuppgifter och rapportering av praktiskt arbete </w:t>
      </w:r>
    </w:p>
    <w:p w14:paraId="75966F88" w14:textId="70CD6ECB" w:rsidR="008F5C79" w:rsidRDefault="008F5C79">
      <w:pPr>
        <w:spacing w:after="160" w:line="259" w:lineRule="auto"/>
        <w:rPr>
          <w:rFonts w:eastAsiaTheme="minorEastAsia"/>
          <w:color w:val="1F1F1F"/>
          <w:lang w:eastAsia="sv-SE"/>
        </w:rPr>
      </w:pPr>
      <w:r>
        <w:rPr>
          <w:rFonts w:eastAsiaTheme="minorEastAsia"/>
          <w:color w:val="1F1F1F"/>
          <w:lang w:eastAsia="sv-SE"/>
        </w:rPr>
        <w:br w:type="page"/>
      </w:r>
    </w:p>
    <w:p w14:paraId="11F5F895" w14:textId="5190B94C" w:rsidR="00790FEE" w:rsidRDefault="00790FEE" w:rsidP="045177DB">
      <w:pPr>
        <w:pStyle w:val="Rubrik3"/>
        <w:rPr>
          <w:bCs/>
        </w:rPr>
      </w:pPr>
      <w:r w:rsidRPr="045177DB">
        <w:rPr>
          <w:bCs/>
        </w:rPr>
        <w:lastRenderedPageBreak/>
        <w:t>Material:</w:t>
      </w:r>
    </w:p>
    <w:p w14:paraId="38217BE4" w14:textId="77777777" w:rsidR="002A2796" w:rsidRPr="002A2796" w:rsidRDefault="002A2796" w:rsidP="002A2796"/>
    <w:p w14:paraId="29F7D13A" w14:textId="52255120" w:rsidR="00790FEE" w:rsidRDefault="00790FEE" w:rsidP="045177DB">
      <w:pPr>
        <w:pStyle w:val="Rubrik3"/>
        <w:rPr>
          <w:b w:val="0"/>
          <w:sz w:val="28"/>
          <w:lang w:eastAsia="sv-SE"/>
        </w:rPr>
      </w:pPr>
      <w:r w:rsidRPr="045177DB">
        <w:rPr>
          <w:bCs/>
        </w:rPr>
        <w:t>Innan yrkesprovet</w:t>
      </w:r>
    </w:p>
    <w:p w14:paraId="7CA6268B" w14:textId="77777777" w:rsidR="008F5C79" w:rsidRPr="008F5C79" w:rsidRDefault="008F5C79" w:rsidP="008F5C79">
      <w:pPr>
        <w:rPr>
          <w:lang w:eastAsia="sv-SE"/>
        </w:rPr>
      </w:pPr>
    </w:p>
    <w:p w14:paraId="56682EEC" w14:textId="77777777" w:rsidR="007D0321" w:rsidRPr="002A2796" w:rsidRDefault="007D0321" w:rsidP="002A2796">
      <w:pPr>
        <w:pStyle w:val="Rubrik3"/>
      </w:pPr>
      <w:r w:rsidRPr="002A2796">
        <w:t>Krav på yrkesskicklighet</w:t>
      </w:r>
    </w:p>
    <w:p w14:paraId="75DCFFC7" w14:textId="77777777" w:rsidR="007D0321" w:rsidRPr="007D0321" w:rsidRDefault="007D0321" w:rsidP="045177DB">
      <w:pPr>
        <w:shd w:val="clear" w:color="auto" w:fill="FFFFFF" w:themeFill="background1"/>
        <w:spacing w:before="450" w:after="150"/>
        <w:outlineLvl w:val="2"/>
        <w:rPr>
          <w:rFonts w:eastAsiaTheme="minorEastAsia"/>
          <w:b/>
          <w:bCs/>
          <w:color w:val="1F1F1F"/>
          <w:lang w:eastAsia="sv-SE"/>
        </w:rPr>
      </w:pPr>
      <w:r w:rsidRPr="045177DB">
        <w:rPr>
          <w:rStyle w:val="Rubrik3Char"/>
          <w:rFonts w:asciiTheme="minorHAnsi" w:eastAsiaTheme="minorEastAsia" w:hAnsiTheme="minorHAnsi" w:cstheme="minorBidi"/>
          <w:bCs/>
          <w:sz w:val="22"/>
          <w:szCs w:val="22"/>
        </w:rPr>
        <w:t>Bedömning</w:t>
      </w:r>
    </w:p>
    <w:p w14:paraId="3A4D72A6" w14:textId="4FDBA2BB" w:rsidR="007D0321" w:rsidRPr="007D0321" w:rsidRDefault="007D0321" w:rsidP="045177DB">
      <w:pPr>
        <w:shd w:val="clear" w:color="auto" w:fill="0C566E"/>
        <w:spacing w:after="150"/>
        <w:outlineLvl w:val="3"/>
        <w:rPr>
          <w:rFonts w:eastAsiaTheme="minorEastAsia"/>
          <w:color w:val="FFFFFF"/>
          <w:lang w:eastAsia="sv-SE"/>
        </w:rPr>
      </w:pPr>
      <w:r w:rsidRPr="045177DB">
        <w:rPr>
          <w:rFonts w:eastAsiaTheme="minorEastAsia"/>
          <w:color w:val="FFFFFF" w:themeColor="background1"/>
          <w:lang w:eastAsia="sv-SE"/>
        </w:rPr>
        <w:t>Den studerande utvärderar sina</w:t>
      </w:r>
      <w:r w:rsidR="00D90D72">
        <w:rPr>
          <w:rFonts w:eastAsiaTheme="minorEastAsia"/>
          <w:color w:val="FFFFFF" w:themeColor="background1"/>
          <w:lang w:eastAsia="sv-SE"/>
        </w:rPr>
        <w:t xml:space="preserve"> egna styrkor och sitt kunnande där yrkesprovet görs</w:t>
      </w:r>
    </w:p>
    <w:p w14:paraId="48341FCC" w14:textId="77777777" w:rsidR="007D0321" w:rsidRPr="007D0321" w:rsidRDefault="007D0321" w:rsidP="045177DB">
      <w:pPr>
        <w:shd w:val="clear" w:color="auto" w:fill="FFFFFF" w:themeFill="background1"/>
        <w:spacing w:before="150" w:after="150"/>
        <w:outlineLvl w:val="4"/>
        <w:rPr>
          <w:rFonts w:eastAsiaTheme="minorEastAsia"/>
          <w:color w:val="1F1F1F"/>
          <w:lang w:eastAsia="sv-SE"/>
        </w:rPr>
      </w:pPr>
      <w:r w:rsidRPr="045177DB">
        <w:rPr>
          <w:rFonts w:eastAsiaTheme="minorEastAsia"/>
          <w:color w:val="1F1F1F"/>
          <w:lang w:eastAsia="sv-SE"/>
        </w:rPr>
        <w:t>Den studerande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8571"/>
      </w:tblGrid>
      <w:tr w:rsidR="007D0321" w:rsidRPr="007D0321" w14:paraId="1C1FE881" w14:textId="77777777" w:rsidTr="00120D00">
        <w:trPr>
          <w:trHeight w:val="1072"/>
        </w:trPr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4B89E" w14:textId="77777777" w:rsidR="007D0321" w:rsidRPr="007D0321" w:rsidRDefault="007D0321" w:rsidP="045177DB">
            <w:pPr>
              <w:spacing w:after="300"/>
              <w:rPr>
                <w:rFonts w:eastAsiaTheme="minorEastAsia"/>
                <w:lang w:eastAsia="sv-SE"/>
              </w:rPr>
            </w:pPr>
            <w:r w:rsidRPr="045177DB">
              <w:rPr>
                <w:rFonts w:eastAsiaTheme="minorEastAsia"/>
                <w:lang w:eastAsia="sv-SE"/>
              </w:rPr>
              <w:t>Nöjaktiga 1</w:t>
            </w:r>
          </w:p>
        </w:tc>
        <w:tc>
          <w:tcPr>
            <w:tcW w:w="857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48FFF" w14:textId="0DB7DE93" w:rsidR="007D0321" w:rsidRDefault="003063BC" w:rsidP="045177D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har förståelse de vanligaste situationerna av bokföring inom företag</w:t>
            </w:r>
          </w:p>
          <w:p w14:paraId="42A3AC90" w14:textId="224ADE7B" w:rsidR="003063BC" w:rsidRPr="007D0321" w:rsidRDefault="003063BC" w:rsidP="045177D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har förståelse vanliga inkomster, utgifter och finansiella transaktioner inom företaget</w:t>
            </w:r>
          </w:p>
        </w:tc>
      </w:tr>
      <w:tr w:rsidR="007D0321" w:rsidRPr="007D0321" w14:paraId="5B5161E6" w14:textId="77777777" w:rsidTr="008F5C79">
        <w:tc>
          <w:tcPr>
            <w:tcW w:w="16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76EB0" w14:textId="77777777" w:rsidR="007D0321" w:rsidRPr="007D0321" w:rsidRDefault="007D0321" w:rsidP="045177DB">
            <w:pPr>
              <w:rPr>
                <w:rFonts w:eastAsiaTheme="minorEastAsia"/>
                <w:lang w:eastAsia="sv-SE"/>
              </w:rPr>
            </w:pPr>
            <w:r w:rsidRPr="045177DB">
              <w:rPr>
                <w:rFonts w:eastAsiaTheme="minorEastAsia"/>
                <w:lang w:eastAsia="sv-SE"/>
              </w:rPr>
              <w:t>Nöjaktiga 2</w:t>
            </w:r>
          </w:p>
        </w:tc>
        <w:tc>
          <w:tcPr>
            <w:tcW w:w="85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E16E6" w14:textId="77777777" w:rsidR="007D0321" w:rsidRPr="007D0321" w:rsidRDefault="007D0321" w:rsidP="045177DB">
            <w:pPr>
              <w:rPr>
                <w:rFonts w:eastAsiaTheme="minorEastAsia"/>
                <w:lang w:eastAsia="sv-SE"/>
              </w:rPr>
            </w:pPr>
          </w:p>
        </w:tc>
      </w:tr>
      <w:tr w:rsidR="007D0321" w:rsidRPr="007D0321" w14:paraId="67902FB3" w14:textId="77777777" w:rsidTr="008F5C79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25A791" w14:textId="77777777" w:rsidR="007D0321" w:rsidRPr="007D0321" w:rsidRDefault="007D0321" w:rsidP="045177DB">
            <w:pPr>
              <w:rPr>
                <w:rFonts w:eastAsiaTheme="minorEastAsia"/>
                <w:lang w:eastAsia="sv-SE"/>
              </w:rPr>
            </w:pPr>
            <w:r w:rsidRPr="045177DB">
              <w:rPr>
                <w:rFonts w:eastAsiaTheme="minorEastAsia"/>
                <w:lang w:eastAsia="sv-SE"/>
              </w:rPr>
              <w:t>Goda 3</w:t>
            </w:r>
          </w:p>
        </w:tc>
        <w:tc>
          <w:tcPr>
            <w:tcW w:w="857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8DC7B" w14:textId="77777777" w:rsidR="007D0321" w:rsidRDefault="003063BC" w:rsidP="045177DB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har behandlat materialet inom bokföring för företaget</w:t>
            </w:r>
          </w:p>
          <w:p w14:paraId="258C0E2A" w14:textId="77777777" w:rsidR="003063BC" w:rsidRDefault="003063BC" w:rsidP="045177DB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har tagit del av bokföring inom företaget</w:t>
            </w:r>
          </w:p>
          <w:p w14:paraId="5C37E670" w14:textId="5CDC73DC" w:rsidR="003063BC" w:rsidRPr="007D0321" w:rsidRDefault="003063BC" w:rsidP="045177DB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 xml:space="preserve">förstår processerna inom bokföring inom företaget </w:t>
            </w:r>
          </w:p>
        </w:tc>
      </w:tr>
      <w:tr w:rsidR="007D0321" w:rsidRPr="007D0321" w14:paraId="30E53402" w14:textId="77777777" w:rsidTr="008F5C79">
        <w:tc>
          <w:tcPr>
            <w:tcW w:w="16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2DE24" w14:textId="77777777" w:rsidR="007D0321" w:rsidRPr="007D0321" w:rsidRDefault="007D0321" w:rsidP="045177DB">
            <w:pPr>
              <w:rPr>
                <w:rFonts w:eastAsiaTheme="minorEastAsia"/>
                <w:lang w:eastAsia="sv-SE"/>
              </w:rPr>
            </w:pPr>
            <w:r w:rsidRPr="045177DB">
              <w:rPr>
                <w:rFonts w:eastAsiaTheme="minorEastAsia"/>
                <w:lang w:eastAsia="sv-SE"/>
              </w:rPr>
              <w:t>Goda 4</w:t>
            </w:r>
          </w:p>
        </w:tc>
        <w:tc>
          <w:tcPr>
            <w:tcW w:w="85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0C513" w14:textId="77777777" w:rsidR="007D0321" w:rsidRPr="007D0321" w:rsidRDefault="007D0321" w:rsidP="045177DB">
            <w:pPr>
              <w:rPr>
                <w:rFonts w:eastAsiaTheme="minorEastAsia"/>
                <w:lang w:eastAsia="sv-SE"/>
              </w:rPr>
            </w:pPr>
          </w:p>
        </w:tc>
      </w:tr>
      <w:tr w:rsidR="007D0321" w:rsidRPr="007D0321" w14:paraId="00916355" w14:textId="77777777" w:rsidTr="008F5C79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8FCDA" w14:textId="77777777" w:rsidR="007D0321" w:rsidRPr="007D0321" w:rsidRDefault="007D0321" w:rsidP="045177DB">
            <w:pPr>
              <w:rPr>
                <w:rFonts w:eastAsiaTheme="minorEastAsia"/>
                <w:lang w:eastAsia="sv-SE"/>
              </w:rPr>
            </w:pPr>
            <w:r w:rsidRPr="045177DB">
              <w:rPr>
                <w:rFonts w:eastAsiaTheme="minorEastAsia"/>
                <w:lang w:eastAsia="sv-SE"/>
              </w:rPr>
              <w:t>Berömliga 5</w:t>
            </w:r>
          </w:p>
        </w:tc>
        <w:tc>
          <w:tcPr>
            <w:tcW w:w="857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37532" w14:textId="37E06B94" w:rsidR="007E67B4" w:rsidRDefault="003063BC" w:rsidP="003063BC">
            <w:pPr>
              <w:pStyle w:val="Liststycke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känner till lagstiftningen som företaget ska förhålla sig till inom bokföring</w:t>
            </w:r>
          </w:p>
          <w:p w14:paraId="378BE029" w14:textId="248CFC0C" w:rsidR="003063BC" w:rsidRDefault="003063BC" w:rsidP="003063BC">
            <w:pPr>
              <w:pStyle w:val="Liststycke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förstår hur man behandlar materialet inom bokföringen i varierande och nya situationer</w:t>
            </w:r>
          </w:p>
          <w:p w14:paraId="709433BA" w14:textId="1E34CB36" w:rsidR="007E67B4" w:rsidRPr="007E67B4" w:rsidRDefault="003063BC" w:rsidP="00120D00">
            <w:pPr>
              <w:pStyle w:val="Liststycke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bokför självständigt och på eget initiativ inkomster, utgifter och finansiella transaktioner enligt prestations- eller enligt kontantprincipen</w:t>
            </w:r>
          </w:p>
        </w:tc>
      </w:tr>
    </w:tbl>
    <w:p w14:paraId="34957AF6" w14:textId="6EEA41E9" w:rsidR="002A2796" w:rsidRDefault="002A2796" w:rsidP="008F5C79">
      <w:pPr>
        <w:shd w:val="clear" w:color="auto" w:fill="0C566E"/>
        <w:spacing w:after="150"/>
        <w:ind w:right="112"/>
        <w:outlineLvl w:val="3"/>
        <w:rPr>
          <w:noProof/>
          <w:lang w:eastAsia="sv-SE"/>
        </w:rPr>
      </w:pPr>
    </w:p>
    <w:p w14:paraId="5F296442" w14:textId="7075F7EA" w:rsidR="007E67B4" w:rsidRPr="007E67B4" w:rsidRDefault="007E67B4" w:rsidP="0081024E">
      <w:pPr>
        <w:shd w:val="clear" w:color="auto" w:fill="0C566E"/>
        <w:spacing w:after="150"/>
        <w:outlineLvl w:val="3"/>
        <w:rPr>
          <w:rFonts w:eastAsiaTheme="minorEastAsia"/>
          <w:color w:val="FFFFFF" w:themeColor="background1"/>
          <w:lang w:eastAsia="sv-SE"/>
        </w:rPr>
      </w:pPr>
      <w:r w:rsidRPr="007E67B4">
        <w:rPr>
          <w:rFonts w:eastAsiaTheme="minorEastAsia"/>
          <w:color w:val="FFFFFF" w:themeColor="background1"/>
          <w:lang w:eastAsia="sv-SE"/>
        </w:rPr>
        <w:t>Den</w:t>
      </w:r>
      <w:r>
        <w:rPr>
          <w:rFonts w:eastAsiaTheme="minorEastAsia"/>
          <w:color w:val="FFFFFF" w:themeColor="background1"/>
          <w:lang w:eastAsia="sv-SE"/>
        </w:rPr>
        <w:t xml:space="preserve"> studerande bokför inkomster, utgifter och finansiella transaktioner genom att använda ett system för ekonomiförvaltning</w:t>
      </w:r>
    </w:p>
    <w:p w14:paraId="770C1AFF" w14:textId="0931F287" w:rsidR="007E67B4" w:rsidRPr="007D0321" w:rsidRDefault="007E67B4" w:rsidP="007E67B4">
      <w:pPr>
        <w:shd w:val="clear" w:color="auto" w:fill="FFFFFF" w:themeFill="background1"/>
        <w:spacing w:before="150" w:after="150"/>
        <w:outlineLvl w:val="4"/>
        <w:rPr>
          <w:rFonts w:eastAsiaTheme="minorEastAsia"/>
          <w:color w:val="1F1F1F"/>
          <w:lang w:eastAsia="sv-SE"/>
        </w:rPr>
      </w:pPr>
      <w:r w:rsidRPr="045177DB">
        <w:rPr>
          <w:rFonts w:eastAsiaTheme="minorEastAsia"/>
          <w:color w:val="1F1F1F"/>
          <w:lang w:eastAsia="sv-SE"/>
        </w:rPr>
        <w:t>Den studerande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8571"/>
      </w:tblGrid>
      <w:tr w:rsidR="007E67B4" w:rsidRPr="007D0321" w14:paraId="4B79D2CA" w14:textId="77777777" w:rsidTr="008F5C79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4AE76" w14:textId="77777777" w:rsidR="007E67B4" w:rsidRPr="007D0321" w:rsidRDefault="007E67B4" w:rsidP="0027206E">
            <w:pPr>
              <w:spacing w:after="300"/>
              <w:rPr>
                <w:rFonts w:eastAsiaTheme="minorEastAsia"/>
                <w:lang w:eastAsia="sv-SE"/>
              </w:rPr>
            </w:pPr>
            <w:r w:rsidRPr="045177DB">
              <w:rPr>
                <w:rFonts w:eastAsiaTheme="minorEastAsia"/>
                <w:lang w:eastAsia="sv-SE"/>
              </w:rPr>
              <w:t>Nöjaktiga 1</w:t>
            </w:r>
          </w:p>
        </w:tc>
        <w:tc>
          <w:tcPr>
            <w:tcW w:w="857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5A83A" w14:textId="468DB29D" w:rsidR="007E67B4" w:rsidRPr="007D0321" w:rsidRDefault="007E67B4" w:rsidP="0027206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känner till den lagstiftning som gäller bokföring och arbetar enligt författningarna</w:t>
            </w:r>
          </w:p>
          <w:p w14:paraId="07279E92" w14:textId="77777777" w:rsidR="007E67B4" w:rsidRDefault="007E67B4" w:rsidP="0027206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behandlar materialet för bokföring i vanliga situationer</w:t>
            </w:r>
          </w:p>
          <w:p w14:paraId="22239E3A" w14:textId="61CF983B" w:rsidR="007E67B4" w:rsidRPr="007D0321" w:rsidRDefault="007E67B4" w:rsidP="00120D00">
            <w:pPr>
              <w:numPr>
                <w:ilvl w:val="0"/>
                <w:numId w:val="18"/>
              </w:numPr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bokför vanliga inkomster, utgifter och finansiella transaktioner</w:t>
            </w:r>
            <w:bookmarkStart w:id="0" w:name="_GoBack"/>
            <w:bookmarkEnd w:id="0"/>
          </w:p>
        </w:tc>
      </w:tr>
      <w:tr w:rsidR="007E67B4" w:rsidRPr="007D0321" w14:paraId="61FA06A3" w14:textId="77777777" w:rsidTr="008F5C79">
        <w:tc>
          <w:tcPr>
            <w:tcW w:w="16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8604F" w14:textId="77777777" w:rsidR="007E67B4" w:rsidRPr="007D0321" w:rsidRDefault="007E67B4" w:rsidP="0027206E">
            <w:pPr>
              <w:rPr>
                <w:rFonts w:eastAsiaTheme="minorEastAsia"/>
                <w:lang w:eastAsia="sv-SE"/>
              </w:rPr>
            </w:pPr>
            <w:r w:rsidRPr="045177DB">
              <w:rPr>
                <w:rFonts w:eastAsiaTheme="minorEastAsia"/>
                <w:lang w:eastAsia="sv-SE"/>
              </w:rPr>
              <w:t>Nöjaktiga 2</w:t>
            </w:r>
          </w:p>
        </w:tc>
        <w:tc>
          <w:tcPr>
            <w:tcW w:w="85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370C5" w14:textId="77777777" w:rsidR="007E67B4" w:rsidRPr="007D0321" w:rsidRDefault="007E67B4" w:rsidP="0027206E">
            <w:pPr>
              <w:rPr>
                <w:rFonts w:eastAsiaTheme="minorEastAsia"/>
                <w:lang w:eastAsia="sv-SE"/>
              </w:rPr>
            </w:pPr>
          </w:p>
        </w:tc>
      </w:tr>
      <w:tr w:rsidR="007E67B4" w:rsidRPr="007D0321" w14:paraId="132B4C70" w14:textId="77777777" w:rsidTr="008F5C79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D8995" w14:textId="77777777" w:rsidR="007E67B4" w:rsidRPr="007D0321" w:rsidRDefault="007E67B4" w:rsidP="0027206E">
            <w:pPr>
              <w:rPr>
                <w:rFonts w:eastAsiaTheme="minorEastAsia"/>
                <w:lang w:eastAsia="sv-SE"/>
              </w:rPr>
            </w:pPr>
            <w:r w:rsidRPr="045177DB">
              <w:rPr>
                <w:rFonts w:eastAsiaTheme="minorEastAsia"/>
                <w:lang w:eastAsia="sv-SE"/>
              </w:rPr>
              <w:t>Goda 3</w:t>
            </w:r>
          </w:p>
        </w:tc>
        <w:tc>
          <w:tcPr>
            <w:tcW w:w="857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40854" w14:textId="7334C7B1" w:rsidR="007E67B4" w:rsidRDefault="007E67B4" w:rsidP="0027206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känner till den lagstiftning som gäller bokföring och arbetar enligt författningarna</w:t>
            </w:r>
          </w:p>
          <w:p w14:paraId="4ADDB960" w14:textId="5FE553CC" w:rsidR="007E67B4" w:rsidRPr="007D0321" w:rsidRDefault="007E67B4" w:rsidP="0027206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behandlar materialet för bokföring</w:t>
            </w:r>
          </w:p>
          <w:p w14:paraId="2CF020E9" w14:textId="3DDF5150" w:rsidR="007E67B4" w:rsidRPr="007D0321" w:rsidRDefault="007E67B4" w:rsidP="0027206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lastRenderedPageBreak/>
              <w:t>bokför inkomster, utgifter och finansiella transaktioner enligt prestations- eller enligt kontantprincipen</w:t>
            </w:r>
          </w:p>
        </w:tc>
      </w:tr>
      <w:tr w:rsidR="007E67B4" w:rsidRPr="007D0321" w14:paraId="3B42FF30" w14:textId="77777777" w:rsidTr="008F5C79">
        <w:tc>
          <w:tcPr>
            <w:tcW w:w="16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00FBB" w14:textId="77777777" w:rsidR="007E67B4" w:rsidRPr="007D0321" w:rsidRDefault="007E67B4" w:rsidP="0027206E">
            <w:pPr>
              <w:rPr>
                <w:rFonts w:eastAsiaTheme="minorEastAsia"/>
                <w:lang w:eastAsia="sv-SE"/>
              </w:rPr>
            </w:pPr>
            <w:r w:rsidRPr="045177DB">
              <w:rPr>
                <w:rFonts w:eastAsiaTheme="minorEastAsia"/>
                <w:lang w:eastAsia="sv-SE"/>
              </w:rPr>
              <w:lastRenderedPageBreak/>
              <w:t>Goda 4</w:t>
            </w:r>
          </w:p>
        </w:tc>
        <w:tc>
          <w:tcPr>
            <w:tcW w:w="85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8737B" w14:textId="77777777" w:rsidR="007E67B4" w:rsidRPr="007D0321" w:rsidRDefault="007E67B4" w:rsidP="0027206E">
            <w:pPr>
              <w:rPr>
                <w:rFonts w:eastAsiaTheme="minorEastAsia"/>
                <w:lang w:eastAsia="sv-SE"/>
              </w:rPr>
            </w:pPr>
          </w:p>
        </w:tc>
      </w:tr>
      <w:tr w:rsidR="007E67B4" w:rsidRPr="007D0321" w14:paraId="7AEECAA8" w14:textId="77777777" w:rsidTr="008F5C79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4B58C" w14:textId="77777777" w:rsidR="007E67B4" w:rsidRPr="007D0321" w:rsidRDefault="007E67B4" w:rsidP="0027206E">
            <w:pPr>
              <w:rPr>
                <w:rFonts w:eastAsiaTheme="minorEastAsia"/>
                <w:lang w:eastAsia="sv-SE"/>
              </w:rPr>
            </w:pPr>
            <w:r w:rsidRPr="045177DB">
              <w:rPr>
                <w:rFonts w:eastAsiaTheme="minorEastAsia"/>
                <w:lang w:eastAsia="sv-SE"/>
              </w:rPr>
              <w:t>Berömliga 5</w:t>
            </w:r>
          </w:p>
        </w:tc>
        <w:tc>
          <w:tcPr>
            <w:tcW w:w="857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57EEC" w14:textId="222D588C" w:rsidR="007E67B4" w:rsidRDefault="007E67B4" w:rsidP="0027206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känner till den lagstiftning som gäller bokföring och kan tolka den i sitt arbete</w:t>
            </w:r>
          </w:p>
          <w:p w14:paraId="40AAC967" w14:textId="79705F86" w:rsidR="007E67B4" w:rsidRPr="007D0321" w:rsidRDefault="007E67B4" w:rsidP="0027206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behandlar på eget initiativ materialet för bokföring i varierande och nya situationer</w:t>
            </w:r>
          </w:p>
          <w:p w14:paraId="5B7100CB" w14:textId="7BE837CA" w:rsidR="007E3116" w:rsidRPr="007E3116" w:rsidRDefault="007E67B4" w:rsidP="007E311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bokför självständigt och på eget initiativ inkomster, utgifter och finansiella transaktioner enligt prestations- eller kontantprincipen</w:t>
            </w:r>
          </w:p>
          <w:p w14:paraId="1C1B7EA8" w14:textId="77777777" w:rsidR="007E67B4" w:rsidRDefault="007E67B4" w:rsidP="0027206E">
            <w:p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</w:p>
          <w:p w14:paraId="65D6C274" w14:textId="77777777" w:rsidR="007E67B4" w:rsidRPr="007E67B4" w:rsidRDefault="007E67B4" w:rsidP="0027206E">
            <w:p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</w:p>
        </w:tc>
      </w:tr>
    </w:tbl>
    <w:p w14:paraId="2008E8F8" w14:textId="355FA332" w:rsidR="007E3116" w:rsidRDefault="007E3116" w:rsidP="007E3116">
      <w:pPr>
        <w:shd w:val="clear" w:color="auto" w:fill="0C566E"/>
        <w:spacing w:after="150"/>
        <w:outlineLvl w:val="3"/>
        <w:rPr>
          <w:noProof/>
          <w:lang w:eastAsia="sv-SE"/>
        </w:rPr>
      </w:pPr>
    </w:p>
    <w:p w14:paraId="675FD6D9" w14:textId="699CEC59" w:rsidR="007E3116" w:rsidRPr="007E67B4" w:rsidRDefault="007E3116" w:rsidP="007E3116">
      <w:pPr>
        <w:shd w:val="clear" w:color="auto" w:fill="0C566E"/>
        <w:spacing w:after="150"/>
        <w:outlineLvl w:val="3"/>
        <w:rPr>
          <w:rFonts w:eastAsiaTheme="minorEastAsia"/>
          <w:color w:val="FFFFFF" w:themeColor="background1"/>
          <w:lang w:eastAsia="sv-SE"/>
        </w:rPr>
      </w:pPr>
      <w:r w:rsidRPr="007E67B4">
        <w:rPr>
          <w:rFonts w:eastAsiaTheme="minorEastAsia"/>
          <w:color w:val="FFFFFF" w:themeColor="background1"/>
          <w:lang w:eastAsia="sv-SE"/>
        </w:rPr>
        <w:t>Den</w:t>
      </w:r>
      <w:r>
        <w:rPr>
          <w:rFonts w:eastAsiaTheme="minorEastAsia"/>
          <w:color w:val="FFFFFF" w:themeColor="background1"/>
          <w:lang w:eastAsia="sv-SE"/>
        </w:rPr>
        <w:t xml:space="preserve"> studerande stämmer av konton och utarbetar de anmälningar som behövs</w:t>
      </w:r>
    </w:p>
    <w:p w14:paraId="62C23851" w14:textId="77777777" w:rsidR="007E3116" w:rsidRPr="007D0321" w:rsidRDefault="007E3116" w:rsidP="007E3116">
      <w:pPr>
        <w:shd w:val="clear" w:color="auto" w:fill="FFFFFF" w:themeFill="background1"/>
        <w:spacing w:before="150" w:after="150"/>
        <w:outlineLvl w:val="4"/>
        <w:rPr>
          <w:rFonts w:eastAsiaTheme="minorEastAsia"/>
          <w:color w:val="1F1F1F"/>
          <w:lang w:eastAsia="sv-SE"/>
        </w:rPr>
      </w:pPr>
      <w:r w:rsidRPr="045177DB">
        <w:rPr>
          <w:rFonts w:eastAsiaTheme="minorEastAsia"/>
          <w:color w:val="1F1F1F"/>
          <w:lang w:eastAsia="sv-SE"/>
        </w:rPr>
        <w:t>Den studerande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8571"/>
      </w:tblGrid>
      <w:tr w:rsidR="007E3116" w:rsidRPr="007D0321" w14:paraId="5C6D40B7" w14:textId="77777777" w:rsidTr="008F5C79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F7746F" w14:textId="77777777" w:rsidR="007E3116" w:rsidRPr="007D0321" w:rsidRDefault="007E3116" w:rsidP="0027206E">
            <w:pPr>
              <w:spacing w:after="300"/>
              <w:rPr>
                <w:rFonts w:eastAsiaTheme="minorEastAsia"/>
                <w:lang w:eastAsia="sv-SE"/>
              </w:rPr>
            </w:pPr>
            <w:r w:rsidRPr="045177DB">
              <w:rPr>
                <w:rFonts w:eastAsiaTheme="minorEastAsia"/>
                <w:lang w:eastAsia="sv-SE"/>
              </w:rPr>
              <w:t>Nöjaktiga 1</w:t>
            </w:r>
          </w:p>
        </w:tc>
        <w:tc>
          <w:tcPr>
            <w:tcW w:w="857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AAD93" w14:textId="4E89AC68" w:rsidR="007E3116" w:rsidRPr="007D0321" w:rsidRDefault="007E3116" w:rsidP="0027206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deltar i avstämning av konton</w:t>
            </w:r>
          </w:p>
          <w:p w14:paraId="5D21C5C7" w14:textId="31CA441B" w:rsidR="007E3116" w:rsidRDefault="007E3116" w:rsidP="0027206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deltar i uträkning av moms</w:t>
            </w:r>
          </w:p>
          <w:p w14:paraId="73AD5A47" w14:textId="69C6DE80" w:rsidR="007E3116" w:rsidRPr="007D0321" w:rsidRDefault="007E3116" w:rsidP="007E3116">
            <w:pPr>
              <w:spacing w:before="100" w:beforeAutospacing="1" w:after="100" w:afterAutospacing="1"/>
              <w:ind w:left="720"/>
              <w:rPr>
                <w:rFonts w:eastAsiaTheme="minorEastAsia"/>
                <w:lang w:eastAsia="sv-SE"/>
              </w:rPr>
            </w:pPr>
          </w:p>
        </w:tc>
      </w:tr>
      <w:tr w:rsidR="007E3116" w:rsidRPr="007D0321" w14:paraId="2A4991E3" w14:textId="77777777" w:rsidTr="008F5C79">
        <w:tc>
          <w:tcPr>
            <w:tcW w:w="16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588E1C" w14:textId="77777777" w:rsidR="007E3116" w:rsidRPr="007D0321" w:rsidRDefault="007E3116" w:rsidP="0027206E">
            <w:pPr>
              <w:rPr>
                <w:rFonts w:eastAsiaTheme="minorEastAsia"/>
                <w:lang w:eastAsia="sv-SE"/>
              </w:rPr>
            </w:pPr>
            <w:r w:rsidRPr="045177DB">
              <w:rPr>
                <w:rFonts w:eastAsiaTheme="minorEastAsia"/>
                <w:lang w:eastAsia="sv-SE"/>
              </w:rPr>
              <w:t>Nöjaktiga 2</w:t>
            </w:r>
          </w:p>
        </w:tc>
        <w:tc>
          <w:tcPr>
            <w:tcW w:w="85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0BC02" w14:textId="77777777" w:rsidR="007E3116" w:rsidRPr="007D0321" w:rsidRDefault="007E3116" w:rsidP="0027206E">
            <w:pPr>
              <w:rPr>
                <w:rFonts w:eastAsiaTheme="minorEastAsia"/>
                <w:lang w:eastAsia="sv-SE"/>
              </w:rPr>
            </w:pPr>
          </w:p>
        </w:tc>
      </w:tr>
      <w:tr w:rsidR="007E3116" w:rsidRPr="007D0321" w14:paraId="60A59781" w14:textId="77777777" w:rsidTr="008F5C79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6E805D" w14:textId="77777777" w:rsidR="007E3116" w:rsidRPr="007D0321" w:rsidRDefault="007E3116" w:rsidP="0027206E">
            <w:pPr>
              <w:rPr>
                <w:rFonts w:eastAsiaTheme="minorEastAsia"/>
                <w:lang w:eastAsia="sv-SE"/>
              </w:rPr>
            </w:pPr>
            <w:r w:rsidRPr="045177DB">
              <w:rPr>
                <w:rFonts w:eastAsiaTheme="minorEastAsia"/>
                <w:lang w:eastAsia="sv-SE"/>
              </w:rPr>
              <w:t>Goda 3</w:t>
            </w:r>
          </w:p>
        </w:tc>
        <w:tc>
          <w:tcPr>
            <w:tcW w:w="857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93F97" w14:textId="3034FC9F" w:rsidR="007E3116" w:rsidRDefault="007E3116" w:rsidP="007E3116">
            <w:p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</w:p>
          <w:p w14:paraId="66E87795" w14:textId="1608A262" w:rsidR="007E3116" w:rsidRPr="007E3116" w:rsidRDefault="007E3116" w:rsidP="007E311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assisterar i den avstämning av konton som behövs i slutet av månaden</w:t>
            </w:r>
          </w:p>
          <w:p w14:paraId="57B05562" w14:textId="3DB61C05" w:rsidR="007E3116" w:rsidRDefault="007E3116" w:rsidP="0027206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räknar ut moms</w:t>
            </w:r>
          </w:p>
          <w:p w14:paraId="3BEF2685" w14:textId="0D52B83C" w:rsidR="007E3116" w:rsidRPr="007D0321" w:rsidRDefault="007E3116" w:rsidP="007E3116">
            <w:pPr>
              <w:spacing w:before="100" w:beforeAutospacing="1" w:after="100" w:afterAutospacing="1"/>
              <w:ind w:left="720"/>
              <w:rPr>
                <w:rFonts w:eastAsiaTheme="minorEastAsia"/>
                <w:lang w:eastAsia="sv-SE"/>
              </w:rPr>
            </w:pPr>
          </w:p>
        </w:tc>
      </w:tr>
      <w:tr w:rsidR="007E3116" w:rsidRPr="007D0321" w14:paraId="750E0E07" w14:textId="77777777" w:rsidTr="008F5C79">
        <w:tc>
          <w:tcPr>
            <w:tcW w:w="16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20BE0" w14:textId="77777777" w:rsidR="007E3116" w:rsidRPr="007D0321" w:rsidRDefault="007E3116" w:rsidP="0027206E">
            <w:pPr>
              <w:rPr>
                <w:rFonts w:eastAsiaTheme="minorEastAsia"/>
                <w:lang w:eastAsia="sv-SE"/>
              </w:rPr>
            </w:pPr>
            <w:r w:rsidRPr="045177DB">
              <w:rPr>
                <w:rFonts w:eastAsiaTheme="minorEastAsia"/>
                <w:lang w:eastAsia="sv-SE"/>
              </w:rPr>
              <w:t>Goda 4</w:t>
            </w:r>
          </w:p>
        </w:tc>
        <w:tc>
          <w:tcPr>
            <w:tcW w:w="85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E6C51" w14:textId="77777777" w:rsidR="007E3116" w:rsidRPr="007D0321" w:rsidRDefault="007E3116" w:rsidP="0027206E">
            <w:pPr>
              <w:rPr>
                <w:rFonts w:eastAsiaTheme="minorEastAsia"/>
                <w:lang w:eastAsia="sv-SE"/>
              </w:rPr>
            </w:pPr>
          </w:p>
        </w:tc>
      </w:tr>
      <w:tr w:rsidR="007E3116" w:rsidRPr="007D0321" w14:paraId="77D85E42" w14:textId="77777777" w:rsidTr="008F5C79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D21FF" w14:textId="77777777" w:rsidR="007E3116" w:rsidRPr="007D0321" w:rsidRDefault="007E3116" w:rsidP="0027206E">
            <w:pPr>
              <w:rPr>
                <w:rFonts w:eastAsiaTheme="minorEastAsia"/>
                <w:lang w:eastAsia="sv-SE"/>
              </w:rPr>
            </w:pPr>
            <w:r w:rsidRPr="045177DB">
              <w:rPr>
                <w:rFonts w:eastAsiaTheme="minorEastAsia"/>
                <w:lang w:eastAsia="sv-SE"/>
              </w:rPr>
              <w:t>Berömliga 5</w:t>
            </w:r>
          </w:p>
        </w:tc>
        <w:tc>
          <w:tcPr>
            <w:tcW w:w="857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C6C25" w14:textId="77777777" w:rsidR="007E3116" w:rsidRDefault="007E3116" w:rsidP="0027206E">
            <w:p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</w:p>
          <w:p w14:paraId="42D1858B" w14:textId="77777777" w:rsidR="007E3116" w:rsidRDefault="007E3116" w:rsidP="007E3116">
            <w:pPr>
              <w:pStyle w:val="Liststycke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stämmer självständigt av de konton som behövs i slutet av månaden</w:t>
            </w:r>
          </w:p>
          <w:p w14:paraId="6E8E2F0F" w14:textId="77777777" w:rsidR="007E3116" w:rsidRDefault="007E3116" w:rsidP="007E3116">
            <w:pPr>
              <w:pStyle w:val="Liststycke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räknar ut och kontrollerar att en momsberäkning är riktig</w:t>
            </w:r>
          </w:p>
          <w:p w14:paraId="35ED9E22" w14:textId="3CDB7383" w:rsidR="007E3116" w:rsidRPr="007E3116" w:rsidRDefault="007E3116" w:rsidP="007E3116">
            <w:pPr>
              <w:pStyle w:val="Liststycke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Theme="minorEastAsia"/>
                <w:lang w:eastAsia="sv-SE"/>
              </w:rPr>
            </w:pPr>
            <w:r>
              <w:rPr>
                <w:rFonts w:eastAsiaTheme="minorEastAsia"/>
                <w:lang w:eastAsia="sv-SE"/>
              </w:rPr>
              <w:t>redovisar momsuppgifterna till skatteförvaltningen</w:t>
            </w:r>
          </w:p>
        </w:tc>
      </w:tr>
    </w:tbl>
    <w:p w14:paraId="4808A806" w14:textId="42A4F6FF" w:rsidR="007E67B4" w:rsidRDefault="007E67B4" w:rsidP="007E3116">
      <w:pPr>
        <w:shd w:val="clear" w:color="auto" w:fill="0C566E"/>
        <w:spacing w:after="150"/>
        <w:outlineLvl w:val="3"/>
        <w:rPr>
          <w:noProof/>
          <w:lang w:eastAsia="sv-SE"/>
        </w:rPr>
      </w:pPr>
    </w:p>
    <w:sectPr w:rsidR="007E67B4" w:rsidSect="008F5C79">
      <w:headerReference w:type="default" r:id="rId11"/>
      <w:pgSz w:w="11906" w:h="16838"/>
      <w:pgMar w:top="567" w:right="397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4E79F" w14:textId="77777777" w:rsidR="00790FEE" w:rsidRDefault="00790FEE" w:rsidP="00790FEE">
      <w:r>
        <w:separator/>
      </w:r>
    </w:p>
  </w:endnote>
  <w:endnote w:type="continuationSeparator" w:id="0">
    <w:p w14:paraId="6EB0D333" w14:textId="77777777" w:rsidR="00790FEE" w:rsidRDefault="00790FEE" w:rsidP="0079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55F59" w14:textId="77777777" w:rsidR="00790FEE" w:rsidRDefault="00790FEE" w:rsidP="00790FEE">
      <w:r>
        <w:separator/>
      </w:r>
    </w:p>
  </w:footnote>
  <w:footnote w:type="continuationSeparator" w:id="0">
    <w:p w14:paraId="3DDDE8E6" w14:textId="77777777" w:rsidR="00790FEE" w:rsidRDefault="00790FEE" w:rsidP="0079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7EEA" w14:textId="02633F87" w:rsidR="00790FEE" w:rsidRDefault="002C3F5C" w:rsidP="008F5C79">
    <w:pPr>
      <w:pStyle w:val="Sidhuvud"/>
      <w:tabs>
        <w:tab w:val="clear" w:pos="4536"/>
        <w:tab w:val="clear" w:pos="9072"/>
      </w:tabs>
      <w:rPr>
        <w:sz w:val="28"/>
        <w:szCs w:val="32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BDB2268" wp14:editId="32D4CE85">
          <wp:simplePos x="0" y="0"/>
          <wp:positionH relativeFrom="column">
            <wp:posOffset>-233045</wp:posOffset>
          </wp:positionH>
          <wp:positionV relativeFrom="paragraph">
            <wp:posOffset>-192405</wp:posOffset>
          </wp:positionV>
          <wp:extent cx="1781175" cy="828675"/>
          <wp:effectExtent l="0" t="0" r="9525" b="9525"/>
          <wp:wrapTight wrapText="bothSides">
            <wp:wrapPolygon edited="0">
              <wp:start x="0" y="0"/>
              <wp:lineTo x="0" y="21352"/>
              <wp:lineTo x="21484" y="21352"/>
              <wp:lineTo x="21484" y="0"/>
              <wp:lineTo x="0" y="0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8F5C79">
      <w:tab/>
    </w:r>
    <w:r w:rsidRPr="008F5C79">
      <w:rPr>
        <w:sz w:val="28"/>
        <w:szCs w:val="32"/>
      </w:rPr>
      <w:t>BOKFÖRING</w:t>
    </w:r>
    <w:r w:rsidR="008F5C79">
      <w:rPr>
        <w:sz w:val="28"/>
        <w:szCs w:val="32"/>
      </w:rPr>
      <w:tab/>
    </w:r>
    <w:r w:rsidR="008F5C79">
      <w:rPr>
        <w:sz w:val="28"/>
        <w:szCs w:val="32"/>
      </w:rPr>
      <w:tab/>
    </w:r>
    <w:r w:rsidR="008F5C79">
      <w:rPr>
        <w:sz w:val="28"/>
        <w:szCs w:val="32"/>
      </w:rPr>
      <w:fldChar w:fldCharType="begin"/>
    </w:r>
    <w:r w:rsidR="008F5C79">
      <w:rPr>
        <w:sz w:val="28"/>
        <w:szCs w:val="32"/>
      </w:rPr>
      <w:instrText xml:space="preserve"> PAGE   \* MERGEFORMAT </w:instrText>
    </w:r>
    <w:r w:rsidR="008F5C79">
      <w:rPr>
        <w:sz w:val="28"/>
        <w:szCs w:val="32"/>
      </w:rPr>
      <w:fldChar w:fldCharType="separate"/>
    </w:r>
    <w:r w:rsidR="00120D00">
      <w:rPr>
        <w:noProof/>
        <w:sz w:val="28"/>
        <w:szCs w:val="32"/>
      </w:rPr>
      <w:t>5</w:t>
    </w:r>
    <w:r w:rsidR="008F5C79">
      <w:rPr>
        <w:sz w:val="28"/>
        <w:szCs w:val="32"/>
      </w:rPr>
      <w:fldChar w:fldCharType="end"/>
    </w:r>
    <w:r w:rsidR="008F5C79">
      <w:rPr>
        <w:sz w:val="28"/>
        <w:szCs w:val="32"/>
      </w:rPr>
      <w:t>(</w:t>
    </w:r>
    <w:r w:rsidR="008F5C79">
      <w:rPr>
        <w:sz w:val="28"/>
        <w:szCs w:val="32"/>
      </w:rPr>
      <w:fldChar w:fldCharType="begin"/>
    </w:r>
    <w:r w:rsidR="008F5C79">
      <w:rPr>
        <w:sz w:val="28"/>
        <w:szCs w:val="32"/>
      </w:rPr>
      <w:instrText xml:space="preserve"> NUMPAGES   \* MERGEFORMAT </w:instrText>
    </w:r>
    <w:r w:rsidR="008F5C79">
      <w:rPr>
        <w:sz w:val="28"/>
        <w:szCs w:val="32"/>
      </w:rPr>
      <w:fldChar w:fldCharType="separate"/>
    </w:r>
    <w:r w:rsidR="00120D00">
      <w:rPr>
        <w:noProof/>
        <w:sz w:val="28"/>
        <w:szCs w:val="32"/>
      </w:rPr>
      <w:t>5</w:t>
    </w:r>
    <w:r w:rsidR="008F5C79">
      <w:rPr>
        <w:sz w:val="28"/>
        <w:szCs w:val="32"/>
      </w:rPr>
      <w:fldChar w:fldCharType="end"/>
    </w:r>
    <w:r w:rsidR="008F5C79">
      <w:rPr>
        <w:sz w:val="28"/>
        <w:szCs w:val="32"/>
      </w:rPr>
      <w:t>)</w:t>
    </w:r>
  </w:p>
  <w:p w14:paraId="2E412ADA" w14:textId="358875FE" w:rsidR="008F5C79" w:rsidRDefault="008F5C79" w:rsidP="008F5C79">
    <w:pPr>
      <w:pStyle w:val="Sidhuvud"/>
      <w:tabs>
        <w:tab w:val="clear" w:pos="4536"/>
        <w:tab w:val="clear" w:pos="9072"/>
      </w:tabs>
      <w:rPr>
        <w:sz w:val="28"/>
        <w:szCs w:val="32"/>
      </w:rPr>
    </w:pPr>
  </w:p>
  <w:p w14:paraId="4F235E60" w14:textId="3CDA169B" w:rsidR="008F5C79" w:rsidRDefault="008F5C79" w:rsidP="008F5C79">
    <w:pPr>
      <w:pStyle w:val="Sidhuvud"/>
      <w:tabs>
        <w:tab w:val="clear" w:pos="4536"/>
        <w:tab w:val="clear" w:pos="9072"/>
      </w:tabs>
      <w:rPr>
        <w:sz w:val="32"/>
        <w:szCs w:val="32"/>
      </w:rPr>
    </w:pPr>
  </w:p>
  <w:p w14:paraId="15A21646" w14:textId="77777777" w:rsidR="008F5C79" w:rsidRPr="002C3F5C" w:rsidRDefault="008F5C79" w:rsidP="008F5C79">
    <w:pPr>
      <w:pStyle w:val="Sidhuvud"/>
      <w:tabs>
        <w:tab w:val="clear" w:pos="4536"/>
        <w:tab w:val="clear" w:pos="9072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6AC"/>
    <w:multiLevelType w:val="hybridMultilevel"/>
    <w:tmpl w:val="75581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23BD"/>
    <w:multiLevelType w:val="multilevel"/>
    <w:tmpl w:val="7E62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80709"/>
    <w:multiLevelType w:val="hybridMultilevel"/>
    <w:tmpl w:val="48A2E7B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D23"/>
    <w:multiLevelType w:val="multilevel"/>
    <w:tmpl w:val="4E4C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541F6"/>
    <w:multiLevelType w:val="hybridMultilevel"/>
    <w:tmpl w:val="80A25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7" w15:restartNumberingAfterBreak="0">
    <w:nsid w:val="14AA7B56"/>
    <w:multiLevelType w:val="multilevel"/>
    <w:tmpl w:val="CA4E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F5511"/>
    <w:multiLevelType w:val="multilevel"/>
    <w:tmpl w:val="56FE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4736D"/>
    <w:multiLevelType w:val="multilevel"/>
    <w:tmpl w:val="D3E2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D4855"/>
    <w:multiLevelType w:val="multilevel"/>
    <w:tmpl w:val="7736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C55D52"/>
    <w:multiLevelType w:val="multilevel"/>
    <w:tmpl w:val="CDCA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630843"/>
    <w:multiLevelType w:val="multilevel"/>
    <w:tmpl w:val="2CAE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EC135D"/>
    <w:multiLevelType w:val="hybridMultilevel"/>
    <w:tmpl w:val="0338F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06CCC"/>
    <w:multiLevelType w:val="multilevel"/>
    <w:tmpl w:val="3B94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8118E8"/>
    <w:multiLevelType w:val="hybridMultilevel"/>
    <w:tmpl w:val="78BA09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059E8"/>
    <w:multiLevelType w:val="hybridMultilevel"/>
    <w:tmpl w:val="C8B8C8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02E3D"/>
    <w:multiLevelType w:val="hybridMultilevel"/>
    <w:tmpl w:val="292622F8"/>
    <w:lvl w:ilvl="0" w:tplc="D9AC552C">
      <w:start w:val="1"/>
      <w:numFmt w:val="decimal"/>
      <w:lvlText w:val="%1."/>
      <w:lvlJc w:val="left"/>
      <w:pPr>
        <w:ind w:left="720" w:hanging="360"/>
      </w:pPr>
    </w:lvl>
    <w:lvl w:ilvl="1" w:tplc="04D2652E">
      <w:start w:val="1"/>
      <w:numFmt w:val="lowerLetter"/>
      <w:lvlText w:val="%2."/>
      <w:lvlJc w:val="left"/>
      <w:pPr>
        <w:ind w:left="1440" w:hanging="360"/>
      </w:pPr>
    </w:lvl>
    <w:lvl w:ilvl="2" w:tplc="1B6C7A60">
      <w:start w:val="1"/>
      <w:numFmt w:val="lowerRoman"/>
      <w:lvlText w:val="%3."/>
      <w:lvlJc w:val="right"/>
      <w:pPr>
        <w:ind w:left="2160" w:hanging="180"/>
      </w:pPr>
    </w:lvl>
    <w:lvl w:ilvl="3" w:tplc="36885186">
      <w:start w:val="1"/>
      <w:numFmt w:val="decimal"/>
      <w:lvlText w:val="%4."/>
      <w:lvlJc w:val="left"/>
      <w:pPr>
        <w:ind w:left="2880" w:hanging="360"/>
      </w:pPr>
    </w:lvl>
    <w:lvl w:ilvl="4" w:tplc="DEAAA7DC">
      <w:start w:val="1"/>
      <w:numFmt w:val="lowerLetter"/>
      <w:lvlText w:val="%5."/>
      <w:lvlJc w:val="left"/>
      <w:pPr>
        <w:ind w:left="3600" w:hanging="360"/>
      </w:pPr>
    </w:lvl>
    <w:lvl w:ilvl="5" w:tplc="1B586122">
      <w:start w:val="1"/>
      <w:numFmt w:val="lowerRoman"/>
      <w:lvlText w:val="%6."/>
      <w:lvlJc w:val="right"/>
      <w:pPr>
        <w:ind w:left="4320" w:hanging="180"/>
      </w:pPr>
    </w:lvl>
    <w:lvl w:ilvl="6" w:tplc="BD1C84E4">
      <w:start w:val="1"/>
      <w:numFmt w:val="decimal"/>
      <w:lvlText w:val="%7."/>
      <w:lvlJc w:val="left"/>
      <w:pPr>
        <w:ind w:left="5040" w:hanging="360"/>
      </w:pPr>
    </w:lvl>
    <w:lvl w:ilvl="7" w:tplc="BB64A22C">
      <w:start w:val="1"/>
      <w:numFmt w:val="lowerLetter"/>
      <w:lvlText w:val="%8."/>
      <w:lvlJc w:val="left"/>
      <w:pPr>
        <w:ind w:left="5760" w:hanging="360"/>
      </w:pPr>
    </w:lvl>
    <w:lvl w:ilvl="8" w:tplc="E48A3AB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85FD1"/>
    <w:multiLevelType w:val="hybridMultilevel"/>
    <w:tmpl w:val="58B8FD32"/>
    <w:lvl w:ilvl="0" w:tplc="1F707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0C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01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02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07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26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27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CB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44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C0ADC"/>
    <w:multiLevelType w:val="hybridMultilevel"/>
    <w:tmpl w:val="B8FC1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85DE1"/>
    <w:multiLevelType w:val="multilevel"/>
    <w:tmpl w:val="AEB0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B232C7"/>
    <w:multiLevelType w:val="hybridMultilevel"/>
    <w:tmpl w:val="5BAEA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96F9C"/>
    <w:multiLevelType w:val="hybridMultilevel"/>
    <w:tmpl w:val="F2BEF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336DD"/>
    <w:multiLevelType w:val="multilevel"/>
    <w:tmpl w:val="FB56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7D620F"/>
    <w:multiLevelType w:val="multilevel"/>
    <w:tmpl w:val="3BDA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ED0B9F"/>
    <w:multiLevelType w:val="hybridMultilevel"/>
    <w:tmpl w:val="FDFE7CB4"/>
    <w:lvl w:ilvl="0" w:tplc="85E41E4A">
      <w:start w:val="1"/>
      <w:numFmt w:val="decimal"/>
      <w:lvlText w:val="%1."/>
      <w:lvlJc w:val="left"/>
      <w:pPr>
        <w:ind w:left="720" w:hanging="360"/>
      </w:pPr>
    </w:lvl>
    <w:lvl w:ilvl="1" w:tplc="815E9624">
      <w:start w:val="1"/>
      <w:numFmt w:val="lowerLetter"/>
      <w:lvlText w:val="%2."/>
      <w:lvlJc w:val="left"/>
      <w:pPr>
        <w:ind w:left="1440" w:hanging="360"/>
      </w:pPr>
    </w:lvl>
    <w:lvl w:ilvl="2" w:tplc="8C6C8BF4">
      <w:start w:val="1"/>
      <w:numFmt w:val="lowerRoman"/>
      <w:lvlText w:val="%3."/>
      <w:lvlJc w:val="right"/>
      <w:pPr>
        <w:ind w:left="2160" w:hanging="180"/>
      </w:pPr>
    </w:lvl>
    <w:lvl w:ilvl="3" w:tplc="8160BC2C">
      <w:start w:val="1"/>
      <w:numFmt w:val="decimal"/>
      <w:lvlText w:val="%4."/>
      <w:lvlJc w:val="left"/>
      <w:pPr>
        <w:ind w:left="2880" w:hanging="360"/>
      </w:pPr>
    </w:lvl>
    <w:lvl w:ilvl="4" w:tplc="7ADCB904">
      <w:start w:val="1"/>
      <w:numFmt w:val="lowerLetter"/>
      <w:lvlText w:val="%5."/>
      <w:lvlJc w:val="left"/>
      <w:pPr>
        <w:ind w:left="3600" w:hanging="360"/>
      </w:pPr>
    </w:lvl>
    <w:lvl w:ilvl="5" w:tplc="4BA6A252">
      <w:start w:val="1"/>
      <w:numFmt w:val="lowerRoman"/>
      <w:lvlText w:val="%6."/>
      <w:lvlJc w:val="right"/>
      <w:pPr>
        <w:ind w:left="4320" w:hanging="180"/>
      </w:pPr>
    </w:lvl>
    <w:lvl w:ilvl="6" w:tplc="D2BAC6E6">
      <w:start w:val="1"/>
      <w:numFmt w:val="decimal"/>
      <w:lvlText w:val="%7."/>
      <w:lvlJc w:val="left"/>
      <w:pPr>
        <w:ind w:left="5040" w:hanging="360"/>
      </w:pPr>
    </w:lvl>
    <w:lvl w:ilvl="7" w:tplc="0102FD1C">
      <w:start w:val="1"/>
      <w:numFmt w:val="lowerLetter"/>
      <w:lvlText w:val="%8."/>
      <w:lvlJc w:val="left"/>
      <w:pPr>
        <w:ind w:left="5760" w:hanging="360"/>
      </w:pPr>
    </w:lvl>
    <w:lvl w:ilvl="8" w:tplc="BA200E5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F23D1"/>
    <w:multiLevelType w:val="multilevel"/>
    <w:tmpl w:val="8F9A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7D7A9A"/>
    <w:multiLevelType w:val="hybridMultilevel"/>
    <w:tmpl w:val="54048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C07F0"/>
    <w:multiLevelType w:val="multilevel"/>
    <w:tmpl w:val="811C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6E581A"/>
    <w:multiLevelType w:val="hybridMultilevel"/>
    <w:tmpl w:val="6FC8B5BA"/>
    <w:lvl w:ilvl="0" w:tplc="415CF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21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8E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88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2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CD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0A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A2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04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F4DAF"/>
    <w:multiLevelType w:val="hybridMultilevel"/>
    <w:tmpl w:val="F5A44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15D80"/>
    <w:multiLevelType w:val="multilevel"/>
    <w:tmpl w:val="8428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804F44"/>
    <w:multiLevelType w:val="multilevel"/>
    <w:tmpl w:val="6394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FF2E53"/>
    <w:multiLevelType w:val="multilevel"/>
    <w:tmpl w:val="D826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7E2191"/>
    <w:multiLevelType w:val="hybridMultilevel"/>
    <w:tmpl w:val="F3AEF660"/>
    <w:lvl w:ilvl="0" w:tplc="77880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2B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EF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6B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86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C2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44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C8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4F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66DE2"/>
    <w:multiLevelType w:val="hybridMultilevel"/>
    <w:tmpl w:val="3A344E8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007262B"/>
    <w:multiLevelType w:val="hybridMultilevel"/>
    <w:tmpl w:val="1026EDF8"/>
    <w:lvl w:ilvl="0" w:tplc="DB3C4AAA">
      <w:start w:val="1"/>
      <w:numFmt w:val="decimal"/>
      <w:lvlText w:val="%1."/>
      <w:lvlJc w:val="left"/>
      <w:pPr>
        <w:ind w:left="720" w:hanging="360"/>
      </w:pPr>
    </w:lvl>
    <w:lvl w:ilvl="1" w:tplc="D8502C2C">
      <w:start w:val="1"/>
      <w:numFmt w:val="lowerLetter"/>
      <w:lvlText w:val="%2."/>
      <w:lvlJc w:val="left"/>
      <w:pPr>
        <w:ind w:left="1440" w:hanging="360"/>
      </w:pPr>
    </w:lvl>
    <w:lvl w:ilvl="2" w:tplc="D8467CBC">
      <w:start w:val="1"/>
      <w:numFmt w:val="lowerRoman"/>
      <w:lvlText w:val="%3."/>
      <w:lvlJc w:val="right"/>
      <w:pPr>
        <w:ind w:left="2160" w:hanging="180"/>
      </w:pPr>
    </w:lvl>
    <w:lvl w:ilvl="3" w:tplc="D828EEE8">
      <w:start w:val="1"/>
      <w:numFmt w:val="decimal"/>
      <w:lvlText w:val="%4."/>
      <w:lvlJc w:val="left"/>
      <w:pPr>
        <w:ind w:left="2880" w:hanging="360"/>
      </w:pPr>
    </w:lvl>
    <w:lvl w:ilvl="4" w:tplc="FC40F0C2">
      <w:start w:val="1"/>
      <w:numFmt w:val="lowerLetter"/>
      <w:lvlText w:val="%5."/>
      <w:lvlJc w:val="left"/>
      <w:pPr>
        <w:ind w:left="3600" w:hanging="360"/>
      </w:pPr>
    </w:lvl>
    <w:lvl w:ilvl="5" w:tplc="FBFC9194">
      <w:start w:val="1"/>
      <w:numFmt w:val="lowerRoman"/>
      <w:lvlText w:val="%6."/>
      <w:lvlJc w:val="right"/>
      <w:pPr>
        <w:ind w:left="4320" w:hanging="180"/>
      </w:pPr>
    </w:lvl>
    <w:lvl w:ilvl="6" w:tplc="5E763334">
      <w:start w:val="1"/>
      <w:numFmt w:val="decimal"/>
      <w:lvlText w:val="%7."/>
      <w:lvlJc w:val="left"/>
      <w:pPr>
        <w:ind w:left="5040" w:hanging="360"/>
      </w:pPr>
    </w:lvl>
    <w:lvl w:ilvl="7" w:tplc="DE1448B6">
      <w:start w:val="1"/>
      <w:numFmt w:val="lowerLetter"/>
      <w:lvlText w:val="%8."/>
      <w:lvlJc w:val="left"/>
      <w:pPr>
        <w:ind w:left="5760" w:hanging="360"/>
      </w:pPr>
    </w:lvl>
    <w:lvl w:ilvl="8" w:tplc="FD404C4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508DD"/>
    <w:multiLevelType w:val="multilevel"/>
    <w:tmpl w:val="6C3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9D062C"/>
    <w:multiLevelType w:val="hybridMultilevel"/>
    <w:tmpl w:val="EF30B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12C05"/>
    <w:multiLevelType w:val="hybridMultilevel"/>
    <w:tmpl w:val="0E2C1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912EC"/>
    <w:multiLevelType w:val="hybridMultilevel"/>
    <w:tmpl w:val="59D833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D3C67"/>
    <w:multiLevelType w:val="multilevel"/>
    <w:tmpl w:val="FA0A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8D7FF4"/>
    <w:multiLevelType w:val="multilevel"/>
    <w:tmpl w:val="EFE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AB65F4"/>
    <w:multiLevelType w:val="multilevel"/>
    <w:tmpl w:val="2182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DE6E2E"/>
    <w:multiLevelType w:val="hybridMultilevel"/>
    <w:tmpl w:val="435699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14E4E"/>
    <w:multiLevelType w:val="multilevel"/>
    <w:tmpl w:val="DFE4D962"/>
    <w:numStyleLink w:val="MallPunktlista"/>
  </w:abstractNum>
  <w:abstractNum w:abstractNumId="46" w15:restartNumberingAfterBreak="0">
    <w:nsid w:val="7D7D6F45"/>
    <w:multiLevelType w:val="hybridMultilevel"/>
    <w:tmpl w:val="DF122EA2"/>
    <w:lvl w:ilvl="0" w:tplc="816CB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44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63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67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E3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84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4A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6E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0C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25"/>
  </w:num>
  <w:num w:numId="4">
    <w:abstractNumId w:val="29"/>
  </w:num>
  <w:num w:numId="5">
    <w:abstractNumId w:val="46"/>
  </w:num>
  <w:num w:numId="6">
    <w:abstractNumId w:val="18"/>
  </w:num>
  <w:num w:numId="7">
    <w:abstractNumId w:val="34"/>
  </w:num>
  <w:num w:numId="8">
    <w:abstractNumId w:val="6"/>
  </w:num>
  <w:num w:numId="9">
    <w:abstractNumId w:val="45"/>
  </w:num>
  <w:num w:numId="10">
    <w:abstractNumId w:val="0"/>
  </w:num>
  <w:num w:numId="11">
    <w:abstractNumId w:val="3"/>
  </w:num>
  <w:num w:numId="12">
    <w:abstractNumId w:val="7"/>
  </w:num>
  <w:num w:numId="13">
    <w:abstractNumId w:val="26"/>
  </w:num>
  <w:num w:numId="14">
    <w:abstractNumId w:val="11"/>
  </w:num>
  <w:num w:numId="15">
    <w:abstractNumId w:val="32"/>
  </w:num>
  <w:num w:numId="16">
    <w:abstractNumId w:val="45"/>
  </w:num>
  <w:num w:numId="17">
    <w:abstractNumId w:val="31"/>
  </w:num>
  <w:num w:numId="18">
    <w:abstractNumId w:val="33"/>
  </w:num>
  <w:num w:numId="19">
    <w:abstractNumId w:val="12"/>
  </w:num>
  <w:num w:numId="20">
    <w:abstractNumId w:val="1"/>
  </w:num>
  <w:num w:numId="21">
    <w:abstractNumId w:val="24"/>
  </w:num>
  <w:num w:numId="22">
    <w:abstractNumId w:val="42"/>
  </w:num>
  <w:num w:numId="23">
    <w:abstractNumId w:val="20"/>
  </w:num>
  <w:num w:numId="24">
    <w:abstractNumId w:val="41"/>
  </w:num>
  <w:num w:numId="25">
    <w:abstractNumId w:val="37"/>
  </w:num>
  <w:num w:numId="26">
    <w:abstractNumId w:val="23"/>
  </w:num>
  <w:num w:numId="27">
    <w:abstractNumId w:val="43"/>
  </w:num>
  <w:num w:numId="28">
    <w:abstractNumId w:val="14"/>
  </w:num>
  <w:num w:numId="29">
    <w:abstractNumId w:val="10"/>
  </w:num>
  <w:num w:numId="30">
    <w:abstractNumId w:val="9"/>
  </w:num>
  <w:num w:numId="31">
    <w:abstractNumId w:val="4"/>
  </w:num>
  <w:num w:numId="32">
    <w:abstractNumId w:val="28"/>
  </w:num>
  <w:num w:numId="33">
    <w:abstractNumId w:val="19"/>
  </w:num>
  <w:num w:numId="34">
    <w:abstractNumId w:val="22"/>
  </w:num>
  <w:num w:numId="35">
    <w:abstractNumId w:val="30"/>
  </w:num>
  <w:num w:numId="36">
    <w:abstractNumId w:val="15"/>
  </w:num>
  <w:num w:numId="37">
    <w:abstractNumId w:val="2"/>
  </w:num>
  <w:num w:numId="38">
    <w:abstractNumId w:val="44"/>
  </w:num>
  <w:num w:numId="39">
    <w:abstractNumId w:val="13"/>
  </w:num>
  <w:num w:numId="40">
    <w:abstractNumId w:val="38"/>
  </w:num>
  <w:num w:numId="41">
    <w:abstractNumId w:val="21"/>
  </w:num>
  <w:num w:numId="42">
    <w:abstractNumId w:val="39"/>
  </w:num>
  <w:num w:numId="43">
    <w:abstractNumId w:val="16"/>
  </w:num>
  <w:num w:numId="44">
    <w:abstractNumId w:val="27"/>
  </w:num>
  <w:num w:numId="45">
    <w:abstractNumId w:val="8"/>
  </w:num>
  <w:num w:numId="46">
    <w:abstractNumId w:val="40"/>
  </w:num>
  <w:num w:numId="47">
    <w:abstractNumId w:val="5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08"/>
    <w:rsid w:val="00056FCD"/>
    <w:rsid w:val="0006798B"/>
    <w:rsid w:val="000A4CC2"/>
    <w:rsid w:val="000D03FD"/>
    <w:rsid w:val="001078A8"/>
    <w:rsid w:val="00120D00"/>
    <w:rsid w:val="00144D46"/>
    <w:rsid w:val="001B4C0A"/>
    <w:rsid w:val="002A2796"/>
    <w:rsid w:val="002A42C2"/>
    <w:rsid w:val="002A6D33"/>
    <w:rsid w:val="002B0D2E"/>
    <w:rsid w:val="002C3F5C"/>
    <w:rsid w:val="002F6ADB"/>
    <w:rsid w:val="003063BC"/>
    <w:rsid w:val="00326477"/>
    <w:rsid w:val="00330B3D"/>
    <w:rsid w:val="003A46B5"/>
    <w:rsid w:val="003A5280"/>
    <w:rsid w:val="003F6E11"/>
    <w:rsid w:val="00426E36"/>
    <w:rsid w:val="0042723A"/>
    <w:rsid w:val="004A6667"/>
    <w:rsid w:val="004C7E1D"/>
    <w:rsid w:val="004F2E19"/>
    <w:rsid w:val="00522708"/>
    <w:rsid w:val="005E6BB6"/>
    <w:rsid w:val="006035B8"/>
    <w:rsid w:val="00607B73"/>
    <w:rsid w:val="00674DDA"/>
    <w:rsid w:val="00685055"/>
    <w:rsid w:val="006A6C21"/>
    <w:rsid w:val="0072705E"/>
    <w:rsid w:val="00751C18"/>
    <w:rsid w:val="00790FEE"/>
    <w:rsid w:val="007D0321"/>
    <w:rsid w:val="007E3116"/>
    <w:rsid w:val="007E67B4"/>
    <w:rsid w:val="007F2E27"/>
    <w:rsid w:val="0081024E"/>
    <w:rsid w:val="0088468C"/>
    <w:rsid w:val="008F4508"/>
    <w:rsid w:val="008F5C79"/>
    <w:rsid w:val="00930C09"/>
    <w:rsid w:val="009E5ABA"/>
    <w:rsid w:val="009F1A63"/>
    <w:rsid w:val="00A21CA2"/>
    <w:rsid w:val="00B1371C"/>
    <w:rsid w:val="00B1453D"/>
    <w:rsid w:val="00B953C3"/>
    <w:rsid w:val="00BC3C13"/>
    <w:rsid w:val="00BC677D"/>
    <w:rsid w:val="00C34D51"/>
    <w:rsid w:val="00C47FF6"/>
    <w:rsid w:val="00C74D6F"/>
    <w:rsid w:val="00C81B19"/>
    <w:rsid w:val="00CD1E4D"/>
    <w:rsid w:val="00D00924"/>
    <w:rsid w:val="00D44A5D"/>
    <w:rsid w:val="00D574AC"/>
    <w:rsid w:val="00D70995"/>
    <w:rsid w:val="00D90D72"/>
    <w:rsid w:val="00DE65BB"/>
    <w:rsid w:val="00DF0A9C"/>
    <w:rsid w:val="00E26224"/>
    <w:rsid w:val="00E52E65"/>
    <w:rsid w:val="00E541DB"/>
    <w:rsid w:val="00F072F8"/>
    <w:rsid w:val="00F15210"/>
    <w:rsid w:val="00F53D94"/>
    <w:rsid w:val="00FB3076"/>
    <w:rsid w:val="01DFBFE4"/>
    <w:rsid w:val="04371AC9"/>
    <w:rsid w:val="045177DB"/>
    <w:rsid w:val="07457D37"/>
    <w:rsid w:val="09DF559B"/>
    <w:rsid w:val="0A84C601"/>
    <w:rsid w:val="0B516534"/>
    <w:rsid w:val="0E7D0516"/>
    <w:rsid w:val="0F41BDF3"/>
    <w:rsid w:val="0F453ABA"/>
    <w:rsid w:val="11F04A1B"/>
    <w:rsid w:val="12EF9974"/>
    <w:rsid w:val="14C9DA08"/>
    <w:rsid w:val="14E4025E"/>
    <w:rsid w:val="15245AAC"/>
    <w:rsid w:val="19B24CC7"/>
    <w:rsid w:val="19F31DA0"/>
    <w:rsid w:val="2012FED3"/>
    <w:rsid w:val="230666CE"/>
    <w:rsid w:val="2499F03C"/>
    <w:rsid w:val="25335B5F"/>
    <w:rsid w:val="275AAF0D"/>
    <w:rsid w:val="29C23B74"/>
    <w:rsid w:val="2A65D995"/>
    <w:rsid w:val="2B405848"/>
    <w:rsid w:val="2C81F909"/>
    <w:rsid w:val="2D8758E5"/>
    <w:rsid w:val="2D88B5C8"/>
    <w:rsid w:val="2DE38961"/>
    <w:rsid w:val="32908E51"/>
    <w:rsid w:val="32F70B5C"/>
    <w:rsid w:val="368FB4F9"/>
    <w:rsid w:val="37F9549F"/>
    <w:rsid w:val="3D70C032"/>
    <w:rsid w:val="3D8CD6F2"/>
    <w:rsid w:val="3DFAE1A5"/>
    <w:rsid w:val="3E18792A"/>
    <w:rsid w:val="3EEFADAD"/>
    <w:rsid w:val="3F0871A0"/>
    <w:rsid w:val="410692EE"/>
    <w:rsid w:val="42236B6B"/>
    <w:rsid w:val="45297427"/>
    <w:rsid w:val="454A0009"/>
    <w:rsid w:val="455724FD"/>
    <w:rsid w:val="466D4783"/>
    <w:rsid w:val="48006890"/>
    <w:rsid w:val="48225BDD"/>
    <w:rsid w:val="48F848AE"/>
    <w:rsid w:val="4CD7EA75"/>
    <w:rsid w:val="4FB65691"/>
    <w:rsid w:val="5015E13B"/>
    <w:rsid w:val="51009A3D"/>
    <w:rsid w:val="5255277F"/>
    <w:rsid w:val="56429C82"/>
    <w:rsid w:val="5665E053"/>
    <w:rsid w:val="57E63920"/>
    <w:rsid w:val="57F29D12"/>
    <w:rsid w:val="598A202E"/>
    <w:rsid w:val="598AA5F4"/>
    <w:rsid w:val="59EC03AA"/>
    <w:rsid w:val="5A525C3E"/>
    <w:rsid w:val="5CE800DB"/>
    <w:rsid w:val="5E2E8BDD"/>
    <w:rsid w:val="604E2122"/>
    <w:rsid w:val="610D828C"/>
    <w:rsid w:val="6373DD22"/>
    <w:rsid w:val="64838261"/>
    <w:rsid w:val="680259B4"/>
    <w:rsid w:val="68336FEB"/>
    <w:rsid w:val="69B4F9ED"/>
    <w:rsid w:val="6AD6E561"/>
    <w:rsid w:val="6DEA5F11"/>
    <w:rsid w:val="6EA22154"/>
    <w:rsid w:val="6FA8D335"/>
    <w:rsid w:val="71D670AD"/>
    <w:rsid w:val="73AB816B"/>
    <w:rsid w:val="75C9F4FD"/>
    <w:rsid w:val="7674A18E"/>
    <w:rsid w:val="77892EF1"/>
    <w:rsid w:val="78BF42F2"/>
    <w:rsid w:val="7BC1FD68"/>
    <w:rsid w:val="7D944C46"/>
    <w:rsid w:val="7F049064"/>
    <w:rsid w:val="7F87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E3C0"/>
  <w15:chartTrackingRefBased/>
  <w15:docId w15:val="{9DE24FB9-CEAE-4D59-BE65-3E1CB11C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79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F5C79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4508"/>
    <w:pPr>
      <w:keepNext/>
      <w:keepLines/>
      <w:suppressAutoHyphens/>
      <w:spacing w:before="120"/>
      <w:outlineLvl w:val="1"/>
    </w:pPr>
    <w:rPr>
      <w:rFonts w:ascii="Corbel" w:eastAsiaTheme="majorEastAsia" w:hAnsi="Corbel" w:cstheme="majorBidi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A2796"/>
    <w:pPr>
      <w:keepNext/>
      <w:keepLines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D03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D03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F4508"/>
    <w:rPr>
      <w:rFonts w:ascii="Corbel" w:eastAsiaTheme="majorEastAsia" w:hAnsi="Corbel" w:cstheme="majorBidi"/>
      <w:lang w:eastAsia="sv-SE"/>
    </w:rPr>
  </w:style>
  <w:style w:type="character" w:styleId="Stark">
    <w:name w:val="Strong"/>
    <w:basedOn w:val="Standardstycketeckensnitt"/>
    <w:uiPriority w:val="5"/>
    <w:qFormat/>
    <w:rsid w:val="008F4508"/>
    <w:rPr>
      <w:b/>
      <w:bCs/>
    </w:rPr>
  </w:style>
  <w:style w:type="paragraph" w:styleId="Punktlista">
    <w:name w:val="List Bullet"/>
    <w:basedOn w:val="Normal"/>
    <w:uiPriority w:val="3"/>
    <w:qFormat/>
    <w:rsid w:val="008F4508"/>
    <w:pPr>
      <w:numPr>
        <w:numId w:val="9"/>
      </w:numPr>
      <w:spacing w:before="8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2">
    <w:name w:val="List Bullet 2"/>
    <w:basedOn w:val="Normal"/>
    <w:uiPriority w:val="3"/>
    <w:semiHidden/>
    <w:rsid w:val="008F4508"/>
    <w:pPr>
      <w:numPr>
        <w:ilvl w:val="1"/>
        <w:numId w:val="9"/>
      </w:numPr>
      <w:spacing w:before="8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3">
    <w:name w:val="List Bullet 3"/>
    <w:basedOn w:val="Normal"/>
    <w:uiPriority w:val="3"/>
    <w:semiHidden/>
    <w:rsid w:val="008F4508"/>
    <w:pPr>
      <w:numPr>
        <w:ilvl w:val="2"/>
        <w:numId w:val="9"/>
      </w:numPr>
      <w:tabs>
        <w:tab w:val="left" w:pos="454"/>
      </w:tabs>
      <w:spacing w:before="8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4">
    <w:name w:val="List Bullet 4"/>
    <w:basedOn w:val="Normal"/>
    <w:uiPriority w:val="3"/>
    <w:semiHidden/>
    <w:rsid w:val="008F4508"/>
    <w:pPr>
      <w:numPr>
        <w:ilvl w:val="3"/>
        <w:numId w:val="9"/>
      </w:numPr>
      <w:spacing w:before="8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5">
    <w:name w:val="List Bullet 5"/>
    <w:basedOn w:val="Punktlista4"/>
    <w:uiPriority w:val="3"/>
    <w:semiHidden/>
    <w:rsid w:val="008F4508"/>
    <w:pPr>
      <w:numPr>
        <w:ilvl w:val="4"/>
      </w:numPr>
    </w:pPr>
  </w:style>
  <w:style w:type="numbering" w:customStyle="1" w:styleId="MallPunktlista">
    <w:name w:val="Mall Punktlista"/>
    <w:uiPriority w:val="99"/>
    <w:rsid w:val="008F4508"/>
    <w:pPr>
      <w:numPr>
        <w:numId w:val="8"/>
      </w:numPr>
    </w:pPr>
  </w:style>
  <w:style w:type="paragraph" w:styleId="Liststycke">
    <w:name w:val="List Paragraph"/>
    <w:basedOn w:val="Normal"/>
    <w:uiPriority w:val="34"/>
    <w:qFormat/>
    <w:rsid w:val="005E6BB6"/>
    <w:pPr>
      <w:ind w:left="720"/>
      <w:contextualSpacing/>
    </w:pPr>
  </w:style>
  <w:style w:type="character" w:customStyle="1" w:styleId="StyckeChar">
    <w:name w:val="Stycke Char"/>
    <w:basedOn w:val="Standardstycketeckensnitt"/>
    <w:link w:val="Stycke"/>
    <w:uiPriority w:val="1"/>
    <w:locked/>
    <w:rsid w:val="00BC3C13"/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customStyle="1" w:styleId="Stycke">
    <w:name w:val="Stycke"/>
    <w:link w:val="StyckeChar"/>
    <w:uiPriority w:val="1"/>
    <w:qFormat/>
    <w:rsid w:val="00BC3C13"/>
    <w:pPr>
      <w:spacing w:before="80" w:after="0" w:line="312" w:lineRule="auto"/>
    </w:pPr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character" w:customStyle="1" w:styleId="Rubrik1Char">
    <w:name w:val="Rubrik 1 Char"/>
    <w:basedOn w:val="Standardstycketeckensnitt"/>
    <w:link w:val="Rubrik1"/>
    <w:uiPriority w:val="9"/>
    <w:rsid w:val="008F5C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2A2796"/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D03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032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790F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0FEE"/>
  </w:style>
  <w:style w:type="paragraph" w:styleId="Sidfot">
    <w:name w:val="footer"/>
    <w:basedOn w:val="Normal"/>
    <w:link w:val="SidfotChar"/>
    <w:uiPriority w:val="99"/>
    <w:unhideWhenUsed/>
    <w:rsid w:val="00790F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90FEE"/>
  </w:style>
  <w:style w:type="paragraph" w:styleId="Ballongtext">
    <w:name w:val="Balloon Text"/>
    <w:basedOn w:val="Normal"/>
    <w:link w:val="BallongtextChar"/>
    <w:uiPriority w:val="99"/>
    <w:semiHidden/>
    <w:unhideWhenUsed/>
    <w:rsid w:val="00C74D6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4D6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8814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2212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0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477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4214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9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4366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457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8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4208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2397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8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7237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4178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A014621EBBF4C95621D5CE89A6083" ma:contentTypeVersion="13" ma:contentTypeDescription="Skapa ett nytt dokument." ma:contentTypeScope="" ma:versionID="770de693b222e9e54b5bf66e73d1891a">
  <xsd:schema xmlns:xsd="http://www.w3.org/2001/XMLSchema" xmlns:xs="http://www.w3.org/2001/XMLSchema" xmlns:p="http://schemas.microsoft.com/office/2006/metadata/properties" xmlns:ns3="302d50d9-0b6c-4e6e-86f1-f781b5e4ffa1" xmlns:ns4="c0c8a3e2-0e67-4049-8254-8b6f7b6c80df" targetNamespace="http://schemas.microsoft.com/office/2006/metadata/properties" ma:root="true" ma:fieldsID="be32d6f41797bc6903351e3553a002c9" ns3:_="" ns4:_="">
    <xsd:import namespace="302d50d9-0b6c-4e6e-86f1-f781b5e4ffa1"/>
    <xsd:import namespace="c0c8a3e2-0e67-4049-8254-8b6f7b6c8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d9-0b6c-4e6e-86f1-f781b5e4f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a3e2-0e67-4049-8254-8b6f7b6c8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F65B-C426-4945-9CB0-363170FA2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CE33A-3719-4840-98C7-EDA0D0E4274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0c8a3e2-0e67-4049-8254-8b6f7b6c80df"/>
    <ds:schemaRef ds:uri="302d50d9-0b6c-4e6e-86f1-f781b5e4ff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210716-E889-413F-BC92-263C2C24E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d9-0b6c-4e6e-86f1-f781b5e4ffa1"/>
    <ds:schemaRef ds:uri="c0c8a3e2-0e67-4049-8254-8b6f7b6c8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EA857-CF1C-4777-9E9D-F123DDDF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875</Words>
  <Characters>4639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Daja Rothberg</cp:lastModifiedBy>
  <cp:revision>3</cp:revision>
  <cp:lastPrinted>2019-08-26T12:52:00Z</cp:lastPrinted>
  <dcterms:created xsi:type="dcterms:W3CDTF">2020-09-28T10:41:00Z</dcterms:created>
  <dcterms:modified xsi:type="dcterms:W3CDTF">2020-09-28T10:47:00Z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0x010100CAAA014621EBBF4C95621D5CE89A6083</vt:lpwstr>
  </property>
</Properties>
</file>