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1691F" w:rsidR="00251FD9" w:rsidP="575FB01C" w:rsidRDefault="6D6CA17A" w14:paraId="153E00AC" w14:textId="1222A41B">
      <w:pPr>
        <w:pStyle w:val="Rubrik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</w:pPr>
      <w:r w:rsidRPr="575FB01C" w:rsidR="6D6CA17A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>Arbete som kräver spetskom</w:t>
      </w:r>
      <w:r w:rsidRPr="575FB01C" w:rsidR="6D6CA17A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>p</w:t>
      </w:r>
      <w:r w:rsidRPr="575FB01C" w:rsidR="7D3121A7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>e</w:t>
      </w:r>
      <w:r w:rsidRPr="575FB01C" w:rsidR="6D6CA17A">
        <w:rPr>
          <w:rFonts w:ascii="Calibri" w:hAnsi="Calibri" w:eastAsia="Calibri" w:cs="Calibri" w:asciiTheme="minorAscii" w:hAnsiTheme="minorAscii" w:eastAsiaTheme="minorAscii" w:cstheme="minorAscii"/>
          <w:sz w:val="36"/>
          <w:szCs w:val="36"/>
        </w:rPr>
        <w:t>tens 15 kp</w:t>
      </w:r>
      <w:r w:rsidRPr="0011691F" w:rsidR="00251FD9">
        <w:rPr>
          <w:b/>
          <w:sz w:val="44"/>
          <w:szCs w:val="44"/>
        </w:rPr>
        <w:tab/>
      </w:r>
      <w:r w:rsidRPr="0011691F" w:rsidR="00251FD9">
        <w:rPr>
          <w:b/>
          <w:sz w:val="44"/>
          <w:szCs w:val="44"/>
        </w:rPr>
        <w:tab/>
      </w:r>
    </w:p>
    <w:p w:rsidR="00F170DC" w:rsidP="575FB01C" w:rsidRDefault="00F170DC" w14:paraId="06AC95B0" w14:textId="77777777">
      <w:pPr>
        <w:ind w:right="1077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5F5CA052" w:rsidP="4CF44787" w:rsidRDefault="5F5CA052" w14:paraId="4A29FE1F" w14:textId="254A9ADC">
      <w:pPr>
        <w:pStyle w:val="Rubrik3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</w:pPr>
      <w:r w:rsidRPr="4CF44787" w:rsidR="5F5CA05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>Krav på yrkesskicklighet</w:t>
      </w:r>
    </w:p>
    <w:p w:rsidR="575FB01C" w:rsidP="4CF44787" w:rsidRDefault="575FB01C" w14:paraId="6B749EE8" w14:textId="36922299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</w:pPr>
    </w:p>
    <w:p w:rsidR="5F5CA052" w:rsidP="4CF44787" w:rsidRDefault="5F5CA052" w14:paraId="28848BB2" w14:textId="1E861655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</w:pPr>
      <w:r w:rsidRPr="4CF44787" w:rsidR="5F5CA052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Den studerande kan</w:t>
      </w:r>
    </w:p>
    <w:p w:rsidR="5F5CA052" w:rsidP="4CF44787" w:rsidRDefault="5F5CA052" w14:paraId="39597005" w14:textId="48421114">
      <w:pPr>
        <w:pStyle w:val="Liststycke"/>
        <w:numPr>
          <w:ilvl w:val="0"/>
          <w:numId w:val="18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sv-SE"/>
        </w:rPr>
      </w:pPr>
      <w:r w:rsidRPr="4CF44787" w:rsidR="5F5CA052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utvärdera och utveckla sitt eget kunnande och sin egen arb</w:t>
      </w:r>
      <w:r w:rsidRPr="4CF44787" w:rsidR="71B3FDDF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ets</w:t>
      </w:r>
      <w:r w:rsidRPr="4CF44787" w:rsidR="5F5CA052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miljö</w:t>
      </w:r>
    </w:p>
    <w:p w:rsidR="5F5CA052" w:rsidP="4CF44787" w:rsidRDefault="5F5CA052" w14:paraId="3FCEF89D" w14:textId="1A4BE6C6">
      <w:pPr>
        <w:pStyle w:val="Liststycke"/>
        <w:numPr>
          <w:ilvl w:val="0"/>
          <w:numId w:val="1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CF44787" w:rsidR="5F5CA052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arbeta med uppgifter som kräver spetskompetens inom branschen</w:t>
      </w:r>
    </w:p>
    <w:p w:rsidR="5F5CA052" w:rsidP="4CF44787" w:rsidRDefault="5F5CA052" w14:paraId="6B957023" w14:textId="5C4200AA">
      <w:pPr>
        <w:pStyle w:val="Liststycke"/>
        <w:numPr>
          <w:ilvl w:val="0"/>
          <w:numId w:val="1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CF44787" w:rsidR="5F5CA052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beakta kvalitetskraven på produktion, produkter eller tjänster på spetsnivå</w:t>
      </w:r>
    </w:p>
    <w:p w:rsidR="5F5CA052" w:rsidP="4CF44787" w:rsidRDefault="5F5CA052" w14:paraId="2C1D07B8" w14:textId="433C603D">
      <w:pPr>
        <w:pStyle w:val="Liststycke"/>
        <w:numPr>
          <w:ilvl w:val="0"/>
          <w:numId w:val="1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CF44787" w:rsidR="5F5CA052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arbeta i nätverk inom branschen och i samarbete med kunden.</w:t>
      </w:r>
    </w:p>
    <w:p w:rsidR="0011691F" w:rsidP="4CF44787" w:rsidRDefault="0011691F" w14:paraId="3E8E8A6B" w14:textId="77777777">
      <w:pPr>
        <w:ind w:right="1077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Pr="0011691F" w:rsidR="00251FD9" w:rsidP="4CF44787" w:rsidRDefault="00251FD9" w14:paraId="7D610621" w14:textId="77777777">
      <w:pPr>
        <w:ind w:right="1077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</w:pPr>
      <w:r w:rsidRPr="4CF44787" w:rsidR="00251F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>Delmål</w:t>
      </w:r>
    </w:p>
    <w:p w:rsidRPr="00995999" w:rsidR="00251FD9" w:rsidP="4CF44787" w:rsidRDefault="007F3E1F" w14:paraId="0E352956" w14:textId="1ABF468B">
      <w:pPr>
        <w:ind w:right="1077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sv-SE"/>
        </w:rPr>
      </w:pPr>
      <w:r w:rsidRPr="4CF44787" w:rsidR="007F3E1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sv-SE"/>
        </w:rPr>
        <w:t xml:space="preserve">Digital marknadsföring </w:t>
      </w:r>
      <w:r>
        <w:rPr>
          <w:rFonts w:eastAsia="Times New Roman"/>
          <w:szCs w:val="24"/>
          <w:lang w:eastAsia="sv-SE"/>
        </w:rPr>
        <w:tab/>
      </w:r>
      <w:r>
        <w:rPr>
          <w:rFonts w:eastAsia="Times New Roman"/>
          <w:szCs w:val="24"/>
          <w:lang w:eastAsia="sv-SE"/>
        </w:rPr>
        <w:tab/>
      </w:r>
      <w:r w:rsidRPr="4CF44787" w:rsidR="007F3E1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sv-SE"/>
        </w:rPr>
        <w:t>3 kp</w:t>
      </w:r>
    </w:p>
    <w:p w:rsidR="007F3E1F" w:rsidP="4CF44787" w:rsidRDefault="007F3E1F" w14:paraId="6036215A" w14:textId="1DE28196">
      <w:pPr>
        <w:ind w:right="1077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sv-SE"/>
        </w:rPr>
      </w:pPr>
      <w:r w:rsidRPr="4CF44787" w:rsidR="007F3E1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sv-SE"/>
        </w:rPr>
        <w:t xml:space="preserve">Branschkunskap </w:t>
      </w:r>
      <w:r>
        <w:rPr>
          <w:rFonts w:eastAsia="Times New Roman"/>
          <w:szCs w:val="24"/>
          <w:lang w:eastAsia="sv-SE"/>
        </w:rPr>
        <w:tab/>
      </w:r>
      <w:r>
        <w:rPr>
          <w:rFonts w:eastAsia="Times New Roman"/>
          <w:szCs w:val="24"/>
          <w:lang w:eastAsia="sv-SE"/>
        </w:rPr>
        <w:tab/>
      </w:r>
      <w:r w:rsidRPr="4CF44787" w:rsidR="007F3E1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sv-SE"/>
        </w:rPr>
        <w:t>4 kp</w:t>
      </w:r>
    </w:p>
    <w:p w:rsidR="007F3E1F" w:rsidP="4CF44787" w:rsidRDefault="007F3E1F" w14:paraId="6B105C78" w14:textId="020FE67E">
      <w:pPr>
        <w:ind w:right="1077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sv-SE"/>
        </w:rPr>
      </w:pPr>
      <w:r w:rsidRPr="4CF44787" w:rsidR="007F3E1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sv-SE"/>
        </w:rPr>
        <w:t>Visuellt säljarbete</w:t>
      </w:r>
      <w:r w:rsidRPr="4CF44787" w:rsidR="3AC98B77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sv-SE"/>
        </w:rPr>
        <w:t xml:space="preserve"> </w:t>
      </w:r>
      <w:r>
        <w:rPr>
          <w:rFonts w:eastAsia="Times New Roman"/>
          <w:szCs w:val="24"/>
          <w:lang w:eastAsia="sv-SE"/>
        </w:rPr>
        <w:tab/>
      </w:r>
      <w:r>
        <w:rPr>
          <w:rFonts w:eastAsia="Times New Roman"/>
          <w:szCs w:val="24"/>
          <w:lang w:eastAsia="sv-SE"/>
        </w:rPr>
        <w:tab/>
      </w:r>
      <w:r w:rsidRPr="4CF44787" w:rsidR="007F3E1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sv-SE"/>
        </w:rPr>
        <w:t xml:space="preserve">4 kp </w:t>
      </w:r>
    </w:p>
    <w:p w:rsidR="007F3E1F" w:rsidP="4CF44787" w:rsidRDefault="007F3E1F" w14:paraId="5ABCB352" w14:textId="77777777">
      <w:pPr>
        <w:ind w:right="1077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sv-SE"/>
        </w:rPr>
      </w:pPr>
      <w:r w:rsidRPr="4CF44787" w:rsidR="007F3E1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sv-SE"/>
        </w:rPr>
        <w:t xml:space="preserve">LIA </w:t>
      </w:r>
      <w:r>
        <w:rPr>
          <w:rFonts w:eastAsia="Times New Roman"/>
          <w:szCs w:val="24"/>
          <w:lang w:eastAsia="sv-SE"/>
        </w:rPr>
        <w:tab/>
      </w:r>
      <w:r>
        <w:rPr>
          <w:rFonts w:eastAsia="Times New Roman"/>
          <w:szCs w:val="24"/>
          <w:lang w:eastAsia="sv-SE"/>
        </w:rPr>
        <w:tab/>
      </w:r>
      <w:r>
        <w:rPr>
          <w:rFonts w:eastAsia="Times New Roman"/>
          <w:szCs w:val="24"/>
          <w:lang w:eastAsia="sv-SE"/>
        </w:rPr>
        <w:tab/>
      </w:r>
      <w:r w:rsidRPr="4CF44787" w:rsidR="007F3E1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sv-SE"/>
        </w:rPr>
        <w:t>4 kp</w:t>
      </w:r>
    </w:p>
    <w:p w:rsidR="007F3E1F" w:rsidP="4CF44787" w:rsidRDefault="007F3E1F" w14:paraId="7364C72F" w14:textId="77777777">
      <w:pPr>
        <w:ind w:right="1077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sv-SE"/>
        </w:rPr>
      </w:pPr>
    </w:p>
    <w:p w:rsidRPr="00995999" w:rsidR="00251FD9" w:rsidP="4CF44787" w:rsidRDefault="00251FD9" w14:paraId="7C3A40EB" w14:textId="1222A41B">
      <w:pPr>
        <w:ind w:right="1077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sv-SE"/>
        </w:rPr>
      </w:pPr>
      <w:bookmarkStart w:name="_GoBack" w:id="0"/>
      <w:bookmarkEnd w:id="0"/>
      <w:r w:rsidRPr="4CF44787" w:rsidR="00251FD9">
        <w:rPr>
          <w:rStyle w:val="Stark"/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Förhandskrav för att delta i undervisning</w:t>
      </w:r>
    </w:p>
    <w:p w:rsidR="5C58C37F" w:rsidP="4CF44787" w:rsidRDefault="5C58C37F" w14:paraId="6F69D691" w14:textId="7A70BC5B">
      <w:pPr>
        <w:spacing w:before="120" w:after="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</w:pPr>
      <w:r w:rsidRPr="4CF44787" w:rsidR="5C58C37F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Examensdelen bygger på de obligatoriska examensdelarna inom affärsverksamhet men kan avklaras som en separat examensdel</w:t>
      </w:r>
      <w:r w:rsidRPr="4CF44787" w:rsidR="1B5F2340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.</w:t>
      </w:r>
    </w:p>
    <w:p w:rsidRPr="00995999" w:rsidR="00251FD9" w:rsidP="4CF44787" w:rsidRDefault="00251FD9" w14:paraId="6EEF9298" w14:textId="77777777">
      <w:pPr>
        <w:ind w:right="1077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Pr="0011691F" w:rsidR="00251FD9" w:rsidP="4CF44787" w:rsidRDefault="00251FD9" w14:paraId="77D7CCD9" w14:textId="77777777">
      <w:pPr>
        <w:ind w:right="1077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</w:pPr>
      <w:proofErr w:type="spellStart"/>
      <w:r w:rsidRPr="4CF44787" w:rsidR="00251F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>Yrkesprovsbedömingens</w:t>
      </w:r>
      <w:proofErr w:type="spellEnd"/>
      <w:r w:rsidRPr="4CF44787" w:rsidR="00251F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 xml:space="preserve"> innehåll – vad ska visas/vad ska ingå</w:t>
      </w:r>
    </w:p>
    <w:p w:rsidRPr="00995999" w:rsidR="00251FD9" w:rsidP="4CF44787" w:rsidRDefault="00251FD9" w14:paraId="2CDA95F2" w14:textId="77777777">
      <w:pPr>
        <w:ind w:right="1077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Pr="0011691F" w:rsidR="00251FD9" w:rsidP="4CF44787" w:rsidRDefault="00251FD9" w14:paraId="67910624" w14:textId="781B1AE3">
      <w:pPr>
        <w:pStyle w:val="Liststycke"/>
        <w:numPr>
          <w:ilvl w:val="0"/>
          <w:numId w:val="19"/>
        </w:numPr>
        <w:ind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CF44787" w:rsidR="583FC55E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Den studerande visar sin yrkesskicklighet i ett yrkesprov genom att arbeta inom den egna branschen i arbetssituationer som kräver spetskompetens. Kunnandet kan också påvisas i nationella och internationella tävlingssituationer. Till de delar som den yrkesskicklighet som krävs i examensdelen inte kan bedömas genom ett yrkesprov kompletteras visandet av yrkesskickligheten individuellt på andra sätt.</w:t>
      </w:r>
      <w:r w:rsidRPr="4CF44787" w:rsidR="583FC55E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</w:p>
    <w:p w:rsidRPr="0011691F" w:rsidR="00251FD9" w:rsidP="4CF44787" w:rsidRDefault="00251FD9" w14:paraId="30D474A9" w14:textId="523DEB6A">
      <w:pPr>
        <w:pStyle w:val="Liststycke"/>
        <w:numPr>
          <w:ilvl w:val="0"/>
          <w:numId w:val="19"/>
        </w:numPr>
        <w:ind w:right="1077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CF44787" w:rsidR="00251FD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Den studerande visar sitt kunnande genom en presentation om de olika delarna som ingår i examensdelen.</w:t>
      </w:r>
    </w:p>
    <w:p w:rsidRPr="00995999" w:rsidR="00251FD9" w:rsidP="4CF44787" w:rsidRDefault="00251FD9" w14:paraId="5AA5CF8D" w14:textId="77777777">
      <w:pPr>
        <w:ind w:right="1077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Pr="00995999" w:rsidR="00251FD9" w:rsidP="4CF44787" w:rsidRDefault="00251FD9" w14:paraId="26183E2C" w14:textId="77777777">
      <w:pPr>
        <w:ind w:right="1077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4CF44787" w:rsidR="00251FD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Kunnande som poängteras under hela examensdelen</w:t>
      </w:r>
    </w:p>
    <w:p w:rsidRPr="00995999" w:rsidR="00251FD9" w:rsidP="4CF44787" w:rsidRDefault="00251FD9" w14:paraId="0B15F1AF" w14:textId="77777777">
      <w:pPr>
        <w:pStyle w:val="Liststycke"/>
        <w:numPr>
          <w:ilvl w:val="0"/>
          <w:numId w:val="20"/>
        </w:numPr>
        <w:ind w:right="1077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CF44787" w:rsidR="00251FD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God arbetsmoral och etik</w:t>
      </w:r>
    </w:p>
    <w:p w:rsidRPr="00995999" w:rsidR="00251FD9" w:rsidP="4CF44787" w:rsidRDefault="00251FD9" w14:paraId="63E575ED" w14:textId="77777777">
      <w:pPr>
        <w:pStyle w:val="Liststycke"/>
        <w:numPr>
          <w:ilvl w:val="0"/>
          <w:numId w:val="20"/>
        </w:numPr>
        <w:ind w:right="1077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CF44787" w:rsidR="00251FD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Hållbar verksamhet</w:t>
      </w:r>
    </w:p>
    <w:p w:rsidRPr="00995999" w:rsidR="00251FD9" w:rsidP="4CF44787" w:rsidRDefault="00251FD9" w14:paraId="74E9FD81" w14:textId="77777777">
      <w:pPr>
        <w:pStyle w:val="Liststycke"/>
        <w:numPr>
          <w:ilvl w:val="0"/>
          <w:numId w:val="20"/>
        </w:numPr>
        <w:ind w:right="1077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CF44787" w:rsidR="00251FD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Flexibilitet och samarbete</w:t>
      </w:r>
    </w:p>
    <w:p w:rsidRPr="00995999" w:rsidR="00251FD9" w:rsidP="4CF44787" w:rsidRDefault="00251FD9" w14:paraId="4FAF3A18" w14:textId="77777777">
      <w:pPr>
        <w:pStyle w:val="Liststycke"/>
        <w:numPr>
          <w:ilvl w:val="0"/>
          <w:numId w:val="20"/>
        </w:numPr>
        <w:ind w:right="1077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CF44787" w:rsidR="00251FD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Upprätthållande av arbetsförmågan</w:t>
      </w:r>
    </w:p>
    <w:p w:rsidRPr="00995999" w:rsidR="00251FD9" w:rsidP="4CF44787" w:rsidRDefault="00251FD9" w14:paraId="165FA8C3" w14:textId="77777777">
      <w:pPr>
        <w:ind w:right="1077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Pr="0011691F" w:rsidR="00251FD9" w:rsidP="4CF44787" w:rsidRDefault="00251FD9" w14:paraId="6ED9F2F7" w14:textId="77777777">
      <w:pPr>
        <w:ind w:right="1077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</w:pPr>
      <w:r w:rsidRPr="4CF44787" w:rsidR="00251FD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>Delmålens innehåll och krav:</w:t>
      </w:r>
    </w:p>
    <w:p w:rsidRPr="00995999" w:rsidR="00251FD9" w:rsidP="4CF44787" w:rsidRDefault="00251FD9" w14:paraId="3A4ADB6D" w14:textId="77777777">
      <w:pPr>
        <w:ind w:right="1077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Pr="0011691F" w:rsidR="00251FD9" w:rsidP="4CF44787" w:rsidRDefault="00251FD9" w14:paraId="64D0BB70" w14:textId="4DAC1322">
      <w:pPr>
        <w:ind w:right="1077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 w:themeColor="text1" w:themeTint="FF" w:themeShade="FF"/>
          <w:sz w:val="24"/>
          <w:szCs w:val="24"/>
        </w:rPr>
      </w:pPr>
      <w:r w:rsidRPr="4CF44787" w:rsidR="128566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 xml:space="preserve">Digital </w:t>
      </w:r>
      <w:proofErr w:type="gramStart"/>
      <w:r w:rsidRPr="4CF44787" w:rsidR="128566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>marknadsföring  3</w:t>
      </w:r>
      <w:proofErr w:type="gramEnd"/>
      <w:r w:rsidRPr="4CF44787" w:rsidR="128566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 xml:space="preserve"> kp</w:t>
      </w:r>
    </w:p>
    <w:p w:rsidR="0011691F" w:rsidP="4CF44787" w:rsidRDefault="0011691F" w14:paraId="36B3A589" w14:textId="77777777">
      <w:pPr>
        <w:ind w:right="1077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="00251FD9" w:rsidP="4CF44787" w:rsidRDefault="00F170DC" w14:paraId="34EDC4B1" w14:textId="3DA28CB0">
      <w:pPr>
        <w:pStyle w:val="Normal"/>
        <w:ind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</w:pPr>
      <w:r w:rsidRPr="4CF44787" w:rsidR="1D74F0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sv-SE"/>
        </w:rPr>
        <w:t>Digital marknadsföring innefattar all marknadsföring av produkter och tjänster som sker via digitala kanaler och plattformar. Vi använder digitala kanaler som sök, sociala medier, e-post och hemsidor för att kommunicera med våra kunders framtida och befintliga kunder.</w:t>
      </w:r>
      <w:r w:rsidRPr="4CF44787" w:rsidR="1D74F01B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 xml:space="preserve"> </w:t>
      </w:r>
      <w:r w:rsidRPr="4CF44787" w:rsidR="064BE5E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De</w:t>
      </w:r>
      <w:r w:rsidRPr="4CF44787" w:rsidR="2E13D0BB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 xml:space="preserve">t </w:t>
      </w:r>
      <w:r w:rsidRPr="4CF44787" w:rsidR="064BE5E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 xml:space="preserve">här </w:t>
      </w:r>
      <w:r w:rsidRPr="4CF44787" w:rsidR="7D9429F4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 xml:space="preserve">delmålet </w:t>
      </w:r>
      <w:r w:rsidRPr="4CF44787" w:rsidR="064BE5E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 xml:space="preserve">ger dig ett helhetsintryck av </w:t>
      </w:r>
      <w:r w:rsidRPr="4CF44787" w:rsidR="064BE5E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sv-SE"/>
        </w:rPr>
        <w:t>alla huvudsakliga områden inom digital marknadsföring</w:t>
      </w:r>
      <w:r w:rsidRPr="4CF44787" w:rsidR="064BE5E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 xml:space="preserve">. </w:t>
      </w:r>
      <w:r w:rsidRPr="4CF44787" w:rsidR="064BE5E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 xml:space="preserve">Vi går igenom </w:t>
      </w:r>
      <w:r w:rsidRPr="4CF44787" w:rsidR="064BE5E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sv-SE"/>
        </w:rPr>
        <w:t>grunderna och fördjupar oss sedan inom varje område</w:t>
      </w:r>
      <w:r w:rsidRPr="4CF44787" w:rsidR="064BE5E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 xml:space="preserve">. </w:t>
      </w:r>
      <w:r w:rsidRPr="4CF44787" w:rsidR="064BE5E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På så sätt kommer du bygga spetskompetens inom digital marknadsföring.</w:t>
      </w:r>
    </w:p>
    <w:p w:rsidR="00251FD9" w:rsidP="4CF44787" w:rsidRDefault="00F170DC" w14:paraId="252943A3" w14:textId="11613D9B">
      <w:pPr>
        <w:ind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</w:pPr>
    </w:p>
    <w:p w:rsidR="00251FD9" w:rsidP="4CF44787" w:rsidRDefault="00F170DC" w14:paraId="295E03BC" w14:textId="07093523">
      <w:pPr>
        <w:ind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</w:pPr>
      <w:r w:rsidRPr="4CF44787" w:rsidR="103DF3F7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 xml:space="preserve">Delmålet </w:t>
      </w:r>
      <w:r w:rsidRPr="4CF44787" w:rsidR="064BE5E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 xml:space="preserve">delar sitt fokus på både </w:t>
      </w:r>
      <w:r w:rsidRPr="4CF44787" w:rsidR="064BE5E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sv-SE"/>
        </w:rPr>
        <w:t>praktiska och teoretiska</w:t>
      </w:r>
      <w:r w:rsidRPr="4CF44787" w:rsidR="064BE5E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 xml:space="preserve"> element. </w:t>
      </w:r>
      <w:r w:rsidRPr="4CF44787" w:rsidR="064BE5E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 xml:space="preserve">Du lär dig hur saker fungerar (det teoretiska), och du lär dig hur du faktiskt uträttar olika marknadsföringsaktiviteter (det praktiska). </w:t>
      </w:r>
    </w:p>
    <w:p w:rsidR="00251FD9" w:rsidP="4CF44787" w:rsidRDefault="00F170DC" w14:paraId="1FE4494E" w14:textId="7236D6D1">
      <w:pPr>
        <w:pStyle w:val="Normal"/>
        <w:ind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</w:pPr>
    </w:p>
    <w:p w:rsidR="00251FD9" w:rsidP="4CF44787" w:rsidRDefault="00F170DC" w14:paraId="3762C47D" w14:textId="61F5F3B7">
      <w:pPr>
        <w:ind w:right="1077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</w:pPr>
      <w:r w:rsidRPr="4CF44787" w:rsidR="374F9E5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Delmålet digital marknadsföring ger dig kunskaper om:</w:t>
      </w:r>
    </w:p>
    <w:p w:rsidR="0DA67E6B" w:rsidP="4CF44787" w:rsidRDefault="0DA67E6B" w14:paraId="7C069FD9" w14:textId="67684587">
      <w:pPr>
        <w:pStyle w:val="Liststycke"/>
        <w:numPr>
          <w:ilvl w:val="0"/>
          <w:numId w:val="18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sv-SE"/>
        </w:rPr>
      </w:pPr>
      <w:r w:rsidRPr="4CF44787" w:rsidR="0DA67E6B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Hemsidor och innehållmarknadsföring</w:t>
      </w:r>
    </w:p>
    <w:p w:rsidR="0DA67E6B" w:rsidP="4CF44787" w:rsidRDefault="0DA67E6B" w14:paraId="5F58E6EA" w14:textId="75974C87">
      <w:pPr>
        <w:pStyle w:val="Liststycke"/>
        <w:numPr>
          <w:ilvl w:val="0"/>
          <w:numId w:val="18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sv-SE"/>
        </w:rPr>
      </w:pPr>
      <w:r w:rsidRPr="4CF44787" w:rsidR="0DA67E6B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PPC-annonsering</w:t>
      </w:r>
    </w:p>
    <w:p w:rsidR="0DA67E6B" w:rsidP="4CF44787" w:rsidRDefault="0DA67E6B" w14:paraId="4B191C0A" w14:textId="3D8D6D3E">
      <w:pPr>
        <w:pStyle w:val="Liststycke"/>
        <w:numPr>
          <w:ilvl w:val="0"/>
          <w:numId w:val="18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sv-SE"/>
        </w:rPr>
      </w:pPr>
      <w:r w:rsidRPr="4CF44787" w:rsidR="0DA67E6B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E-</w:t>
      </w:r>
      <w:proofErr w:type="gramStart"/>
      <w:r w:rsidRPr="4CF44787" w:rsidR="0DA67E6B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post marknadsföring</w:t>
      </w:r>
      <w:proofErr w:type="gramEnd"/>
    </w:p>
    <w:p w:rsidR="0DA67E6B" w:rsidP="4CF44787" w:rsidRDefault="0DA67E6B" w14:paraId="6D85ED62" w14:textId="2B98FC5F">
      <w:pPr>
        <w:pStyle w:val="Liststycke"/>
        <w:numPr>
          <w:ilvl w:val="0"/>
          <w:numId w:val="18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sv-SE"/>
        </w:rPr>
      </w:pPr>
      <w:r w:rsidRPr="4CF44787" w:rsidR="0DA67E6B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 xml:space="preserve">Social </w:t>
      </w:r>
      <w:proofErr w:type="gramStart"/>
      <w:r w:rsidRPr="4CF44787" w:rsidR="0DA67E6B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media marknadsföring</w:t>
      </w:r>
      <w:proofErr w:type="gramEnd"/>
    </w:p>
    <w:p w:rsidR="0DA67E6B" w:rsidP="4CF44787" w:rsidRDefault="0DA67E6B" w14:paraId="16C110F9" w14:textId="04953259">
      <w:pPr>
        <w:pStyle w:val="Liststycke"/>
        <w:numPr>
          <w:ilvl w:val="0"/>
          <w:numId w:val="18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sv-SE"/>
        </w:rPr>
      </w:pPr>
      <w:r w:rsidRPr="4CF44787" w:rsidR="0DA67E6B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Affil</w:t>
      </w:r>
      <w:r w:rsidRPr="4CF44787" w:rsidR="5A186ECA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l</w:t>
      </w:r>
      <w:r w:rsidRPr="4CF44787" w:rsidR="0DA67E6B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iate</w:t>
      </w:r>
      <w:r w:rsidRPr="4CF44787" w:rsidR="0DA67E6B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 xml:space="preserve"> marknadsföring</w:t>
      </w:r>
    </w:p>
    <w:p w:rsidR="0DA67E6B" w:rsidP="4CF44787" w:rsidRDefault="0DA67E6B" w14:paraId="7E941092" w14:textId="277E8158">
      <w:pPr>
        <w:pStyle w:val="Liststycke"/>
        <w:numPr>
          <w:ilvl w:val="0"/>
          <w:numId w:val="18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sv-SE"/>
        </w:rPr>
      </w:pPr>
      <w:r w:rsidRPr="4CF44787" w:rsidR="0DA67E6B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Videomarknadsföring</w:t>
      </w:r>
    </w:p>
    <w:p w:rsidR="0DA67E6B" w:rsidP="4CF44787" w:rsidRDefault="0DA67E6B" w14:paraId="688F2D23" w14:textId="004A0AFD">
      <w:pPr>
        <w:pStyle w:val="Liststycke"/>
        <w:numPr>
          <w:ilvl w:val="0"/>
          <w:numId w:val="1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CF44787" w:rsidR="0DA67E6B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Sökmotoroptimering (SEO)</w:t>
      </w:r>
    </w:p>
    <w:p w:rsidR="0DA67E6B" w:rsidP="4CF44787" w:rsidRDefault="0DA67E6B" w14:paraId="15B0A3BF" w14:textId="2F5FC387">
      <w:pPr>
        <w:pStyle w:val="Liststycke"/>
        <w:numPr>
          <w:ilvl w:val="0"/>
          <w:numId w:val="18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sv-SE"/>
        </w:rPr>
      </w:pPr>
      <w:r w:rsidRPr="4CF44787" w:rsidR="0DA67E6B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Sökmotormarknadsföring (SEM)</w:t>
      </w:r>
    </w:p>
    <w:p w:rsidR="2287722D" w:rsidP="4CF44787" w:rsidRDefault="2287722D" w14:paraId="613864BA" w14:textId="325E253C">
      <w:pPr>
        <w:pStyle w:val="Liststycke"/>
        <w:numPr>
          <w:ilvl w:val="0"/>
          <w:numId w:val="1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CF44787" w:rsidR="2287722D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 xml:space="preserve">Webbanalys (och Google </w:t>
      </w:r>
      <w:proofErr w:type="spellStart"/>
      <w:r w:rsidRPr="4CF44787" w:rsidR="2287722D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Analytics</w:t>
      </w:r>
      <w:proofErr w:type="spellEnd"/>
      <w:r w:rsidRPr="4CF44787" w:rsidR="2287722D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)</w:t>
      </w:r>
    </w:p>
    <w:p w:rsidR="00251FD9" w:rsidP="4CF44787" w:rsidRDefault="00F170DC" w14:paraId="4EAE2633" w14:textId="0A7EBC3B">
      <w:pPr>
        <w:pStyle w:val="Liststycke"/>
        <w:numPr>
          <w:ilvl w:val="0"/>
          <w:numId w:val="18"/>
        </w:numPr>
        <w:ind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CF44787" w:rsidR="064BE5E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Displaymarknadsföring (programmatisk-marknadsföring)</w:t>
      </w:r>
    </w:p>
    <w:p w:rsidR="29C6D054" w:rsidP="4CF44787" w:rsidRDefault="29C6D054" w14:paraId="263BDA4D" w14:textId="6CFD56D1">
      <w:pPr>
        <w:pStyle w:val="Liststycke"/>
        <w:numPr>
          <w:ilvl w:val="0"/>
          <w:numId w:val="1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CF44787" w:rsidR="29C6D054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Marketing automation</w:t>
      </w:r>
    </w:p>
    <w:p w:rsidR="00251FD9" w:rsidP="4CF44787" w:rsidRDefault="00F170DC" w14:paraId="555ACEEE" w14:textId="2E674D6D">
      <w:pPr>
        <w:ind w:right="1077"/>
        <w:rPr>
          <w:rFonts w:ascii="Calibri" w:hAnsi="Calibri" w:eastAsia="Calibri" w:cs="Calibri" w:asciiTheme="minorAscii" w:hAnsiTheme="minorAscii" w:eastAsiaTheme="minorAscii" w:cstheme="minorAscii"/>
          <w:color w:val="auto" w:themeColor="text1" w:themeTint="FF" w:themeShade="FF"/>
          <w:sz w:val="24"/>
          <w:szCs w:val="24"/>
        </w:rPr>
      </w:pPr>
    </w:p>
    <w:p w:rsidR="00251FD9" w:rsidP="4CF44787" w:rsidRDefault="00F170DC" w14:paraId="58433002" w14:textId="77777777">
      <w:pPr>
        <w:ind w:right="1077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</w:pPr>
      <w:r w:rsidRPr="4CF44787" w:rsidR="01317C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>Material:</w:t>
      </w:r>
    </w:p>
    <w:p w:rsidR="00251FD9" w:rsidP="4CF44787" w:rsidRDefault="00F170DC" w14:paraId="0FB8DEC1" w14:textId="1A745073">
      <w:pPr>
        <w:ind w:right="1077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4"/>
          <w:szCs w:val="24"/>
        </w:rPr>
      </w:pPr>
      <w:r w:rsidRPr="4CF44787" w:rsidR="01317C7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4"/>
          <w:szCs w:val="24"/>
        </w:rPr>
        <w:t>Kurslitteratur: M3000 marknadsföring, Google digitalakademin.</w:t>
      </w:r>
    </w:p>
    <w:p w:rsidR="00251FD9" w:rsidP="4CF44787" w:rsidRDefault="00F170DC" w14:paraId="373BBE52" w14:textId="77777777">
      <w:pPr>
        <w:ind w:right="1077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="00251FD9" w:rsidP="4CF44787" w:rsidRDefault="00F170DC" w14:paraId="7D6EBE3B" w14:textId="77777777">
      <w:pPr>
        <w:ind w:right="1077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</w:pPr>
      <w:r w:rsidRPr="4CF44787" w:rsidR="01317C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>Utrymmen:</w:t>
      </w:r>
    </w:p>
    <w:p w:rsidR="00251FD9" w:rsidP="4CF44787" w:rsidRDefault="00F170DC" w14:paraId="1F8E4A92" w14:textId="77777777">
      <w:pPr>
        <w:ind w:right="1077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4CF44787" w:rsidR="01317C7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Närundervisning sker i skolans utrymmen där den studerandes förväntas ha egen dator. Uppgifter och kursmaterial delas ut på </w:t>
      </w:r>
      <w:proofErr w:type="spellStart"/>
      <w:r w:rsidRPr="4CF44787" w:rsidR="01317C7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It´s</w:t>
      </w:r>
      <w:proofErr w:type="spellEnd"/>
      <w:r w:rsidRPr="4CF44787" w:rsidR="01317C7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proofErr w:type="spellStart"/>
      <w:r w:rsidRPr="4CF44787" w:rsidR="01317C7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learning</w:t>
      </w:r>
      <w:proofErr w:type="spellEnd"/>
      <w:r w:rsidRPr="4CF44787" w:rsidR="01317C7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.</w:t>
      </w:r>
    </w:p>
    <w:p w:rsidR="00251FD9" w:rsidP="4CF44787" w:rsidRDefault="00F170DC" w14:paraId="7F563081" w14:textId="77777777">
      <w:pPr>
        <w:ind w:right="1077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="00251FD9" w:rsidP="4CF44787" w:rsidRDefault="00F170DC" w14:paraId="127F3458" w14:textId="77777777">
      <w:pPr>
        <w:ind w:right="1077"/>
        <w:rPr>
          <w:rStyle w:val="Stark"/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4CF44787" w:rsidR="01317C78">
        <w:rPr>
          <w:rStyle w:val="Stark"/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Innan yrkesprovet</w:t>
      </w:r>
    </w:p>
    <w:p w:rsidR="00251FD9" w:rsidP="4CF44787" w:rsidRDefault="00F170DC" w14:paraId="37EAAFA1" w14:textId="77777777">
      <w:pPr>
        <w:ind w:right="1077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4CF44787" w:rsidR="01317C7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För att studerande ska få gå upp till yrkesprov ska följande arbetsmoment/arbetsuppgifter/tenter vara utförda med godkänt resultat (motsvarande minst N1) </w:t>
      </w:r>
    </w:p>
    <w:p w:rsidR="00251FD9" w:rsidP="4CF44787" w:rsidRDefault="00F170DC" w14:paraId="1494943F" w14:textId="56FB8CC1">
      <w:pPr>
        <w:pStyle w:val="Liststycke"/>
        <w:numPr>
          <w:ilvl w:val="0"/>
          <w:numId w:val="22"/>
        </w:numPr>
        <w:ind w:right="1077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CF44787" w:rsidR="01317C78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Google digital akademin: Grunderna i digital marknadsföring</w:t>
      </w:r>
      <w:r w:rsidRPr="4CF44787" w:rsidR="4F9B0D4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avklarat</w:t>
      </w:r>
    </w:p>
    <w:p w:rsidR="00251FD9" w:rsidP="4CF44787" w:rsidRDefault="00F170DC" w14:paraId="704F0373" w14:textId="6F0BDCAF">
      <w:pPr>
        <w:pStyle w:val="Liststycke"/>
        <w:numPr>
          <w:ilvl w:val="0"/>
          <w:numId w:val="22"/>
        </w:numPr>
        <w:ind w:right="1077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CF44787" w:rsidR="70717E9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Digital </w:t>
      </w:r>
      <w:r w:rsidRPr="4CF44787" w:rsidR="70717E9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strategiplan</w:t>
      </w:r>
      <w:r w:rsidRPr="4CF44787" w:rsidR="70717E9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för ett företag/projekt/evenemang</w:t>
      </w:r>
    </w:p>
    <w:p w:rsidR="00251FD9" w:rsidP="4CF44787" w:rsidRDefault="00F170DC" w14:paraId="780CAEE6" w14:textId="2FA5CF9B">
      <w:pPr>
        <w:pStyle w:val="Normal"/>
        <w:ind w:right="1077"/>
        <w:rPr>
          <w:rFonts w:ascii="Calibri" w:hAnsi="Calibri" w:eastAsia="Calibri" w:cs="Calibri" w:asciiTheme="minorAscii" w:hAnsiTheme="minorAscii" w:eastAsiaTheme="minorAscii" w:cstheme="minorAscii"/>
          <w:color w:val="auto" w:themeColor="text1" w:themeTint="FF" w:themeShade="FF"/>
          <w:sz w:val="24"/>
          <w:szCs w:val="24"/>
        </w:rPr>
      </w:pPr>
    </w:p>
    <w:p w:rsidR="00251FD9" w:rsidP="4CF44787" w:rsidRDefault="00F170DC" w14:paraId="1432DDC1" w14:textId="63A99A92">
      <w:pPr>
        <w:ind w:right="1077"/>
        <w:rPr>
          <w:rFonts w:ascii="Calibri" w:hAnsi="Calibri" w:eastAsia="Calibri" w:cs="Calibri" w:asciiTheme="minorAscii" w:hAnsiTheme="minorAscii" w:eastAsiaTheme="minorAscii" w:cstheme="minorAscii"/>
          <w:color w:val="auto" w:themeColor="text1" w:themeTint="FF" w:themeShade="FF"/>
          <w:sz w:val="24"/>
          <w:szCs w:val="24"/>
        </w:rPr>
      </w:pPr>
    </w:p>
    <w:p w:rsidR="00251FD9" w:rsidP="4CF44787" w:rsidRDefault="00F170DC" w14:paraId="68BF5555" w14:textId="5060B1E5">
      <w:pPr>
        <w:ind w:right="1077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  <w:lang w:eastAsia="sv-SE"/>
        </w:rPr>
      </w:pPr>
      <w:r w:rsidRPr="4CF44787" w:rsidR="6312750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  <w:lang w:eastAsia="sv-SE"/>
        </w:rPr>
        <w:t>Visuellt säljarbete</w:t>
      </w:r>
      <w:r w:rsidRPr="4CF44787" w:rsidR="2852A31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  <w:lang w:eastAsia="sv-SE"/>
        </w:rPr>
        <w:t xml:space="preserve"> </w:t>
      </w:r>
      <w:r w:rsidRPr="4CF44787" w:rsidR="6312750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  <w:lang w:eastAsia="sv-SE"/>
        </w:rPr>
        <w:t xml:space="preserve">4 kp </w:t>
      </w:r>
    </w:p>
    <w:p w:rsidR="4CF44787" w:rsidP="4CF44787" w:rsidRDefault="4CF44787" w14:paraId="120E8A35" w14:textId="2CFF09C1">
      <w:pPr>
        <w:pStyle w:val="Normal"/>
        <w:ind w:right="1077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lang w:eastAsia="sv-SE"/>
        </w:rPr>
      </w:pPr>
    </w:p>
    <w:p w:rsidR="71C28FE7" w:rsidP="4CF44787" w:rsidRDefault="71C28FE7" w14:paraId="7BBE96AC" w14:textId="064E9EB6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</w:pPr>
      <w:r w:rsidRPr="4CF44787" w:rsidR="71C28FE7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Delmålet ger dig de kunskaper, färdigheter och kompetenser du behöver för att kunna arbeta med visuell kommunikation inom framförallt butik men även e-handel och evenemang.</w:t>
      </w:r>
    </w:p>
    <w:p w:rsidR="644628AB" w:rsidP="4CF44787" w:rsidRDefault="644628AB" w14:paraId="09327262" w14:textId="27E55429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</w:pPr>
      <w:r w:rsidRPr="4CF44787" w:rsidR="644628AB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 xml:space="preserve">Delmålet </w:t>
      </w:r>
      <w:r w:rsidRPr="4CF44787" w:rsidR="71C28FE7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syftar till att ge dig bred och djup kunskap inom varuvisning och</w:t>
      </w:r>
      <w:r w:rsidRPr="4CF44787" w:rsidR="39213D14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 xml:space="preserve"> </w:t>
      </w:r>
      <w:r w:rsidRPr="4CF44787" w:rsidR="71C28FE7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presentationsteknik av olika produkter i varierande miljöer.</w:t>
      </w:r>
      <w:r w:rsidRPr="4CF44787" w:rsidR="2679EDBA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 xml:space="preserve"> Även </w:t>
      </w:r>
      <w:r w:rsidRPr="4CF44787" w:rsidR="71C28FE7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rumslig gestaltning, butikslayout samt färg, form och materiallära</w:t>
      </w:r>
      <w:r w:rsidRPr="4CF44787" w:rsidR="4145D85D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 xml:space="preserve"> tas upp i delmålet. Du kommer även att få butiksekonomiska kunskaper för att kunna påverka ekonomin i en butik</w:t>
      </w:r>
      <w:r w:rsidRPr="4CF44787" w:rsidR="1689CD6E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/evenemang</w:t>
      </w:r>
      <w:r w:rsidRPr="4CF44787" w:rsidR="4145D85D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.</w:t>
      </w:r>
    </w:p>
    <w:p w:rsidR="4CF44787" w:rsidP="4CF44787" w:rsidRDefault="4CF44787" w14:paraId="1C5E68B7" w14:textId="6C2B6DEF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</w:pPr>
    </w:p>
    <w:p w:rsidR="18BEA8A2" w:rsidP="4CF44787" w:rsidRDefault="18BEA8A2" w14:paraId="469140FF" w14:textId="5A775D9C">
      <w:pPr>
        <w:ind w:right="1077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4CF44787" w:rsidR="18BEA8A2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Delmålet </w:t>
      </w:r>
      <w:r w:rsidRPr="4CF44787" w:rsidR="1ECB3EA4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visuellt säljarbete </w:t>
      </w:r>
      <w:r w:rsidRPr="4CF44787" w:rsidR="41EF39D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ger dig kunskaper om:</w:t>
      </w:r>
    </w:p>
    <w:p w:rsidR="1D0A8B6E" w:rsidP="4CF44787" w:rsidRDefault="1D0A8B6E" w14:paraId="65F4445A" w14:textId="0D821CFC">
      <w:pPr>
        <w:pStyle w:val="Liststycke"/>
        <w:numPr>
          <w:ilvl w:val="0"/>
          <w:numId w:val="26"/>
        </w:numPr>
        <w:ind w:right="1077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CF44787" w:rsidR="1D0A8B6E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B</w:t>
      </w:r>
      <w:r w:rsidRPr="4CF44787" w:rsidR="5A95E9AE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utiksekonomi</w:t>
      </w:r>
    </w:p>
    <w:p w:rsidR="5A95E9AE" w:rsidP="4CF44787" w:rsidRDefault="5A95E9AE" w14:paraId="317905BE" w14:textId="629FDC1C">
      <w:pPr>
        <w:pStyle w:val="Liststycke"/>
        <w:numPr>
          <w:ilvl w:val="0"/>
          <w:numId w:val="26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CF44787" w:rsidR="5A95E9AE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Butikslayout, belysning, inredning</w:t>
      </w:r>
    </w:p>
    <w:p w:rsidR="5A95E9AE" w:rsidP="4CF44787" w:rsidRDefault="5A95E9AE" w14:paraId="1A0E7660" w14:textId="467091B6">
      <w:pPr>
        <w:pStyle w:val="Liststycke"/>
        <w:numPr>
          <w:ilvl w:val="0"/>
          <w:numId w:val="26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CF44787" w:rsidR="5A95E9AE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Färg, form och materiallära</w:t>
      </w:r>
    </w:p>
    <w:p w:rsidR="5A95E9AE" w:rsidP="4CF44787" w:rsidRDefault="5A95E9AE" w14:paraId="32B5144B" w14:textId="629D48C5">
      <w:pPr>
        <w:pStyle w:val="Liststycke"/>
        <w:numPr>
          <w:ilvl w:val="0"/>
          <w:numId w:val="26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sv-SE"/>
        </w:rPr>
      </w:pPr>
      <w:r w:rsidRPr="4CF44787" w:rsidR="5A95E9AE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Kreativ idéprocess</w:t>
      </w:r>
      <w:r w:rsidRPr="4CF44787" w:rsidR="4E4A4AC0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 xml:space="preserve"> och presentationsteknik</w:t>
      </w:r>
    </w:p>
    <w:p w:rsidR="4E4A4AC0" w:rsidP="4CF44787" w:rsidRDefault="4E4A4AC0" w14:paraId="71E4AED8" w14:textId="1E25FC6C">
      <w:pPr>
        <w:pStyle w:val="Liststycke"/>
        <w:numPr>
          <w:ilvl w:val="0"/>
          <w:numId w:val="26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sv-SE"/>
        </w:rPr>
      </w:pPr>
      <w:r w:rsidRPr="4CF44787" w:rsidR="4E4A4AC0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Kampanjplanering</w:t>
      </w:r>
      <w:r w:rsidRPr="4CF44787" w:rsidR="43451C62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 xml:space="preserve"> &amp; stödmaterial</w:t>
      </w:r>
    </w:p>
    <w:p w:rsidR="43451C62" w:rsidP="4CF44787" w:rsidRDefault="43451C62" w14:paraId="33461D54" w14:textId="2957CFC4">
      <w:pPr>
        <w:pStyle w:val="Liststycke"/>
        <w:numPr>
          <w:ilvl w:val="0"/>
          <w:numId w:val="26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sv-SE"/>
        </w:rPr>
      </w:pPr>
      <w:r w:rsidRPr="4CF44787" w:rsidR="43451C62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Produktdemonstrationer</w:t>
      </w:r>
    </w:p>
    <w:p w:rsidR="0344C40C" w:rsidP="4CF44787" w:rsidRDefault="0344C40C" w14:paraId="30357E90" w14:textId="48932774">
      <w:pPr>
        <w:pStyle w:val="Liststycke"/>
        <w:numPr>
          <w:ilvl w:val="0"/>
          <w:numId w:val="26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sv-SE"/>
        </w:rPr>
      </w:pPr>
      <w:r w:rsidRPr="4CF44787" w:rsidR="0344C40C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Coacha din personal</w:t>
      </w:r>
    </w:p>
    <w:p w:rsidRPr="00995999" w:rsidR="00995999" w:rsidP="4CF44787" w:rsidRDefault="00995999" w14:paraId="1C52D6F3" w14:textId="77777777">
      <w:pPr>
        <w:ind w:right="1077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Pr="0011691F" w:rsidR="00F170DC" w:rsidP="4CF44787" w:rsidRDefault="00F170DC" w14:paraId="310CFBE6" w14:textId="77777777">
      <w:pPr>
        <w:ind w:right="1077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</w:pPr>
      <w:r w:rsidRPr="4CF44787" w:rsidR="00F170D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>Material:</w:t>
      </w:r>
    </w:p>
    <w:p w:rsidRPr="00995999" w:rsidR="0011691F" w:rsidP="4CF44787" w:rsidRDefault="0011691F" w14:paraId="5D290781" w14:textId="77777777">
      <w:pPr>
        <w:ind w:right="1077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Pr="0011691F" w:rsidR="00F170DC" w:rsidP="4CF44787" w:rsidRDefault="00F170DC" w14:paraId="0A11B55C" w14:textId="77777777">
      <w:pPr>
        <w:ind w:right="1077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</w:pPr>
      <w:r w:rsidRPr="4CF44787" w:rsidR="00F170D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>Utrymmen:</w:t>
      </w:r>
    </w:p>
    <w:p w:rsidR="00F170DC" w:rsidP="4CF44787" w:rsidRDefault="00F170DC" w14:paraId="64674790" w14:textId="77777777">
      <w:pPr>
        <w:ind w:right="1077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4CF44787" w:rsidR="00F170D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Närundervisning sker i skolans utrymmen där den studerandes förväntas ha egen dator. Uppgifter och kursmaterial delas ut på </w:t>
      </w:r>
      <w:proofErr w:type="spellStart"/>
      <w:r w:rsidRPr="4CF44787" w:rsidR="00F170D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It´s</w:t>
      </w:r>
      <w:proofErr w:type="spellEnd"/>
      <w:r w:rsidRPr="4CF44787" w:rsidR="00F170D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proofErr w:type="spellStart"/>
      <w:r w:rsidRPr="4CF44787" w:rsidR="00F170D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learning</w:t>
      </w:r>
      <w:proofErr w:type="spellEnd"/>
      <w:r w:rsidRPr="4CF44787" w:rsidR="00F170D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.</w:t>
      </w:r>
    </w:p>
    <w:p w:rsidRPr="00995999" w:rsidR="0011691F" w:rsidP="4CF44787" w:rsidRDefault="0011691F" w14:paraId="6931418B" w14:textId="77777777">
      <w:pPr>
        <w:ind w:right="1077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Pr="00995999" w:rsidR="00F170DC" w:rsidP="4CF44787" w:rsidRDefault="00F170DC" w14:paraId="21AC505C" w14:textId="77777777">
      <w:pPr>
        <w:ind w:right="1077"/>
        <w:rPr>
          <w:rStyle w:val="Stark"/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4CF44787" w:rsidR="00F170DC">
        <w:rPr>
          <w:rStyle w:val="Stark"/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Innan yrkesprovet</w:t>
      </w:r>
    </w:p>
    <w:p w:rsidRPr="00995999" w:rsidR="00F170DC" w:rsidP="4CF44787" w:rsidRDefault="00F170DC" w14:paraId="6A938B3F" w14:textId="77777777">
      <w:pPr>
        <w:ind w:right="1077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4CF44787" w:rsidR="00F170DC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För att studerande ska få gå upp till yrkesprov ska följande arbetsmoment/arbetsuppgifter/tenter vara utförda med godkänt resultat (motsvarande minst N1) </w:t>
      </w:r>
    </w:p>
    <w:p w:rsidRPr="008138DE" w:rsidR="008138DE" w:rsidP="4CF44787" w:rsidRDefault="008138DE" w14:paraId="5ED20AC0" w14:textId="42AD747E">
      <w:pPr>
        <w:pStyle w:val="Liststycke"/>
        <w:numPr>
          <w:ilvl w:val="0"/>
          <w:numId w:val="22"/>
        </w:numPr>
        <w:ind w:right="1077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CF44787" w:rsidR="5C4F0A9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>Layout, belysning och inredning</w:t>
      </w:r>
    </w:p>
    <w:p w:rsidRPr="008138DE" w:rsidR="008138DE" w:rsidP="4CF44787" w:rsidRDefault="008138DE" w14:paraId="09338C87" w14:textId="095A5CB2">
      <w:pPr>
        <w:pStyle w:val="Liststycke"/>
        <w:numPr>
          <w:ilvl w:val="0"/>
          <w:numId w:val="22"/>
        </w:numPr>
        <w:ind w:right="1077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CF44787" w:rsidR="5C05E8FF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Exponeringsplan</w:t>
      </w:r>
    </w:p>
    <w:p w:rsidRPr="008138DE" w:rsidR="008138DE" w:rsidP="4CF44787" w:rsidRDefault="008138DE" w14:paraId="12BE023D" w14:textId="7B34E7F8">
      <w:pPr>
        <w:pStyle w:val="Liststycke"/>
        <w:numPr>
          <w:ilvl w:val="0"/>
          <w:numId w:val="22"/>
        </w:numPr>
        <w:ind w:right="1077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CF44787" w:rsidR="5C4F0A9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Produktdemo</w:t>
      </w:r>
      <w:r w:rsidRPr="4CF44787" w:rsidR="57767CC7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n</w:t>
      </w:r>
      <w:r w:rsidRPr="4CF44787" w:rsidR="5C4F0A9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stration</w:t>
      </w:r>
      <w:r w:rsidRPr="4CF44787" w:rsidR="5C4F0A96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 xml:space="preserve"> </w:t>
      </w:r>
    </w:p>
    <w:p w:rsidRPr="008138DE" w:rsidR="008138DE" w:rsidP="4CF44787" w:rsidRDefault="008138DE" w14:paraId="02A156AB" w14:textId="6C22FB7D">
      <w:pPr>
        <w:pStyle w:val="Liststycke"/>
        <w:numPr>
          <w:ilvl w:val="0"/>
          <w:numId w:val="22"/>
        </w:numPr>
        <w:ind w:right="1077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CF44787" w:rsidR="2D57F6A2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Kampanjplan</w:t>
      </w:r>
    </w:p>
    <w:p w:rsidRPr="008138DE" w:rsidR="008138DE" w:rsidP="4CF44787" w:rsidRDefault="008138DE" w14:paraId="02B4D0B0" w14:textId="2D47AD1C">
      <w:pPr>
        <w:pStyle w:val="Liststycke"/>
        <w:numPr>
          <w:ilvl w:val="0"/>
          <w:numId w:val="22"/>
        </w:numPr>
        <w:ind w:right="1077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CF44787" w:rsidR="2D57F6A2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>Försäljningsrapport</w:t>
      </w:r>
    </w:p>
    <w:p w:rsidRPr="008138DE" w:rsidR="008138DE" w:rsidP="4CF44787" w:rsidRDefault="008138DE" w14:textId="77777777" w14:paraId="18056743">
      <w:pPr>
        <w:pStyle w:val="Liststycke"/>
        <w:numPr>
          <w:ilvl w:val="0"/>
          <w:numId w:val="22"/>
        </w:numPr>
        <w:ind w:right="1077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CF44787" w:rsidR="376DF442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  <w:shd w:val="clear" w:color="auto" w:fill="FFFFFF"/>
        </w:rPr>
        <w:t>Optimera butikskommunikation</w:t>
      </w:r>
    </w:p>
    <w:p w:rsidR="00F170DC" w:rsidP="4CF44787" w:rsidRDefault="00F170DC" w14:paraId="2F511E99" w14:textId="77777777">
      <w:pPr>
        <w:ind w:right="1077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auto"/>
          <w:sz w:val="24"/>
          <w:szCs w:val="24"/>
          <w:shd w:val="clear" w:color="auto" w:fill="FFFFFF"/>
        </w:rPr>
      </w:pPr>
    </w:p>
    <w:p w:rsidR="00251FD9" w:rsidP="4CF44787" w:rsidRDefault="00251FD9" w14:paraId="560FA0E8" w14:textId="77777777">
      <w:pPr>
        <w:ind w:right="1077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Pr="00995999" w:rsidR="0011691F" w:rsidP="4CF44787" w:rsidRDefault="0011691F" w14:paraId="49554A50" w14:textId="1DE28196">
      <w:pPr>
        <w:ind w:right="1077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  <w:lang w:eastAsia="sv-SE"/>
        </w:rPr>
      </w:pPr>
      <w:r w:rsidRPr="4CF44787" w:rsidR="798715C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  <w:lang w:eastAsia="sv-SE"/>
        </w:rPr>
        <w:t>Branschkunskap 4 kp</w:t>
      </w:r>
    </w:p>
    <w:p w:rsidRPr="00995999" w:rsidR="0011691F" w:rsidP="4CF44787" w:rsidRDefault="0011691F" w14:paraId="395EE450" w14:textId="0D92D056">
      <w:pPr>
        <w:pStyle w:val="Normal"/>
        <w:ind w:right="1077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  <w:lang w:eastAsia="sv-SE"/>
        </w:rPr>
      </w:pPr>
    </w:p>
    <w:p w:rsidRPr="00995999" w:rsidR="0011691F" w:rsidP="4CF44787" w:rsidRDefault="0011691F" w14:paraId="432096E5" w14:textId="0B485C68">
      <w:pPr>
        <w:pStyle w:val="Normal"/>
        <w:ind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</w:pPr>
      <w:r w:rsidRPr="4CF44787" w:rsidR="7EBD82C7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Delmålet ger dig de kunskaper, färdigheter och kompetenser du behöver för att kunna arbeta i vald bransch och verksamhetsområde.</w:t>
      </w:r>
      <w:r w:rsidRPr="4CF44787" w:rsidR="39E9E3F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 xml:space="preserve"> </w:t>
      </w:r>
      <w:r w:rsidRPr="4CF44787" w:rsidR="3F9482A5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 xml:space="preserve">Delmålet syftar till att ge dig bred och djup kunskap </w:t>
      </w:r>
      <w:r w:rsidRPr="4CF44787" w:rsidR="5C2C2FEC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 xml:space="preserve">inom vald bransch och verksamhetsområde, att leda förändring inom branschen </w:t>
      </w:r>
      <w:r w:rsidRPr="4CF44787" w:rsidR="33F61F99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 xml:space="preserve">och </w:t>
      </w:r>
      <w:r w:rsidRPr="4CF44787" w:rsidR="76029E98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identifiera viktiga nätverk.</w:t>
      </w:r>
      <w:r w:rsidRPr="4CF44787" w:rsidR="3F290987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 xml:space="preserve"> Även organisation, teamwork och gruppdynamik tas upp i delmålet</w:t>
      </w:r>
      <w:r w:rsidRPr="4CF44787" w:rsidR="1BA1130E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  <w:t>.</w:t>
      </w:r>
    </w:p>
    <w:p w:rsidRPr="00995999" w:rsidR="0011691F" w:rsidP="4CF44787" w:rsidRDefault="0011691F" w14:paraId="35FEFAA9" w14:textId="5386F630">
      <w:pPr>
        <w:pStyle w:val="Normal"/>
        <w:ind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v-SE"/>
        </w:rPr>
      </w:pPr>
    </w:p>
    <w:p w:rsidRPr="00995999" w:rsidR="0011691F" w:rsidP="4CF44787" w:rsidRDefault="0011691F" w14:paraId="494E2E05" w14:textId="1F6B11AC">
      <w:pPr>
        <w:pStyle w:val="Normal"/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  <w:lang w:eastAsia="sv-SE"/>
        </w:rPr>
      </w:pPr>
      <w:r w:rsidRPr="4CF44787" w:rsidR="7EBD82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  <w:lang w:eastAsia="sv-SE"/>
        </w:rPr>
        <w:t>Delmålet ger dig kunskaper</w:t>
      </w:r>
      <w:r w:rsidRPr="4CF44787" w:rsidR="74EA5C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4"/>
          <w:szCs w:val="24"/>
          <w:lang w:eastAsia="sv-SE"/>
        </w:rPr>
        <w:t xml:space="preserve"> om:</w:t>
      </w:r>
    </w:p>
    <w:p w:rsidRPr="00995999" w:rsidR="0011691F" w:rsidP="4CF44787" w:rsidRDefault="0011691F" w14:paraId="4560B8E5" w14:textId="345738F0">
      <w:pPr>
        <w:pStyle w:val="Liststycke"/>
        <w:numPr>
          <w:ilvl w:val="0"/>
          <w:numId w:val="18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CF44787" w:rsidR="74EA5C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sv-SE"/>
        </w:rPr>
        <w:t>Centrala yrken och arbetsuppgifter inom vald bransch och verksamhetsområde</w:t>
      </w:r>
    </w:p>
    <w:p w:rsidRPr="00995999" w:rsidR="0011691F" w:rsidP="4CF44787" w:rsidRDefault="0011691F" w14:paraId="00DB79B1" w14:textId="5AAB80CE">
      <w:pPr>
        <w:pStyle w:val="Liststycke"/>
        <w:numPr>
          <w:ilvl w:val="0"/>
          <w:numId w:val="18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CF44787" w:rsidR="74EA5C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sv-SE"/>
        </w:rPr>
        <w:t>Fortbildningskrav inom vald bransch och verksamhetsområde</w:t>
      </w:r>
    </w:p>
    <w:p w:rsidRPr="00995999" w:rsidR="0011691F" w:rsidP="4CF44787" w:rsidRDefault="0011691F" w14:paraId="47736C07" w14:textId="4AA458A2">
      <w:pPr>
        <w:pStyle w:val="Liststycke"/>
        <w:numPr>
          <w:ilvl w:val="0"/>
          <w:numId w:val="18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4CF44787" w:rsidR="74EA5C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sv-SE"/>
        </w:rPr>
        <w:t>Produktkunskap och branschkunskap inom valt verksamhetsområde.</w:t>
      </w:r>
    </w:p>
    <w:p w:rsidRPr="00995999" w:rsidR="0011691F" w:rsidP="4CF44787" w:rsidRDefault="0011691F" w14:paraId="4974FA22" w14:textId="13419B75">
      <w:pPr>
        <w:pStyle w:val="Liststycke"/>
        <w:numPr>
          <w:ilvl w:val="0"/>
          <w:numId w:val="18"/>
        </w:numPr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4CF44787" w:rsidR="74EA5C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sv-SE"/>
        </w:rPr>
        <w:t>Historik, strukturomvandling och utvecklingstendenser inom vald bransch och verksamhetsområde.</w:t>
      </w:r>
    </w:p>
    <w:p w:rsidRPr="00995999" w:rsidR="0011691F" w:rsidP="4CF44787" w:rsidRDefault="0011691F" w14:paraId="25E6773F" w14:textId="620F11F8">
      <w:pPr>
        <w:pStyle w:val="Normal"/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  <w:lang w:eastAsia="sv-SE"/>
        </w:rPr>
      </w:pPr>
    </w:p>
    <w:p w:rsidRPr="00995999" w:rsidR="0011691F" w:rsidP="4CF44787" w:rsidRDefault="0011691F" w14:textId="77777777" w14:paraId="7FDE382B">
      <w:pPr>
        <w:ind w:right="1077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</w:pPr>
      <w:r w:rsidRPr="4CF44787" w:rsidR="3A4589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>Material:</w:t>
      </w:r>
    </w:p>
    <w:p w:rsidRPr="00995999" w:rsidR="0011691F" w:rsidP="4CF44787" w:rsidRDefault="0011691F" w14:textId="77777777" w14:paraId="6AA879B0">
      <w:pPr>
        <w:ind w:right="1077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Pr="00995999" w:rsidR="0011691F" w:rsidP="4CF44787" w:rsidRDefault="0011691F" w14:textId="77777777" w14:paraId="15F692B4">
      <w:pPr>
        <w:ind w:right="1077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</w:pPr>
      <w:r w:rsidRPr="4CF44787" w:rsidR="3A4589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  <w:t>Utrymmen:</w:t>
      </w:r>
    </w:p>
    <w:p w:rsidRPr="00995999" w:rsidR="0011691F" w:rsidP="4CF44787" w:rsidRDefault="0011691F" w14:textId="77777777" w14:paraId="422878C9">
      <w:pPr>
        <w:ind w:right="1077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4CF44787" w:rsidR="3A45894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Närundervisning sker i skolans utrymmen där den studerandes förväntas ha egen dator. Uppgifter och kursmaterial delas ut på </w:t>
      </w:r>
      <w:proofErr w:type="spellStart"/>
      <w:r w:rsidRPr="4CF44787" w:rsidR="3A45894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It´s</w:t>
      </w:r>
      <w:proofErr w:type="spellEnd"/>
      <w:r w:rsidRPr="4CF44787" w:rsidR="3A45894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proofErr w:type="spellStart"/>
      <w:r w:rsidRPr="4CF44787" w:rsidR="3A45894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learning</w:t>
      </w:r>
      <w:proofErr w:type="spellEnd"/>
      <w:r w:rsidRPr="4CF44787" w:rsidR="3A45894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.</w:t>
      </w:r>
    </w:p>
    <w:p w:rsidRPr="00995999" w:rsidR="0011691F" w:rsidP="4CF44787" w:rsidRDefault="0011691F" w14:textId="77777777" w14:paraId="147471F4">
      <w:pPr>
        <w:ind w:right="1077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Pr="00995999" w:rsidR="0011691F" w:rsidP="4CF44787" w:rsidRDefault="0011691F" w14:textId="77777777" w14:paraId="1A6228DA">
      <w:pPr>
        <w:ind w:right="1077"/>
        <w:rPr>
          <w:rStyle w:val="Stark"/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4CF44787" w:rsidR="3A458940">
        <w:rPr>
          <w:rStyle w:val="Stark"/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Innan yrkesprovet</w:t>
      </w:r>
    </w:p>
    <w:p w:rsidRPr="00995999" w:rsidR="0011691F" w:rsidP="4CF44787" w:rsidRDefault="0011691F" w14:textId="77777777" w14:paraId="13452663">
      <w:pPr>
        <w:ind w:right="1077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  <w:r w:rsidRPr="4CF44787" w:rsidR="3A458940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För att studerande ska få gå upp till yrkesprov ska följande arbetsmoment/arbetsuppgifter/tenter vara utförda med godkänt resultat (motsvarande minst N1) </w:t>
      </w:r>
    </w:p>
    <w:p w:rsidRPr="00995999" w:rsidR="0011691F" w:rsidP="4CF44787" w:rsidRDefault="0011691F" w14:paraId="44B1C7D1" w14:textId="1CEC772B">
      <w:pPr>
        <w:pStyle w:val="Liststycke"/>
        <w:numPr>
          <w:ilvl w:val="0"/>
          <w:numId w:val="22"/>
        </w:numPr>
        <w:bidi w:val="0"/>
        <w:spacing w:before="0" w:beforeAutospacing="off" w:after="0" w:afterAutospacing="off" w:line="240" w:lineRule="auto"/>
        <w:ind w:left="720" w:right="1077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CF44787" w:rsidR="52458CC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Kompetenstest</w:t>
      </w:r>
    </w:p>
    <w:p w:rsidRPr="00995999" w:rsidR="0011691F" w:rsidP="4CF44787" w:rsidRDefault="0011691F" w14:paraId="3F29E38D" w14:textId="42C1E98B">
      <w:pPr>
        <w:pStyle w:val="Liststycke"/>
        <w:numPr>
          <w:ilvl w:val="0"/>
          <w:numId w:val="22"/>
        </w:numPr>
        <w:bidi w:val="0"/>
        <w:spacing w:before="0" w:beforeAutospacing="off" w:after="0" w:afterAutospacing="off" w:line="240" w:lineRule="auto"/>
        <w:ind w:left="720" w:right="1077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4CF44787" w:rsidR="52458CC9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Yrkesprovsplan</w:t>
      </w:r>
    </w:p>
    <w:p w:rsidRPr="00995999" w:rsidR="0011691F" w:rsidP="4CF44787" w:rsidRDefault="0011691F" w14:paraId="4D074FFA" w14:textId="7B235920">
      <w:pPr>
        <w:pStyle w:val="Normal"/>
        <w:bidi w:val="0"/>
        <w:spacing w:before="0" w:beforeAutospacing="off" w:after="0" w:afterAutospacing="off" w:line="240" w:lineRule="auto"/>
        <w:ind w:left="0" w:right="1077" w:hanging="0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="000423E8" w:rsidP="4CF44787" w:rsidRDefault="000423E8" w14:paraId="2C93FF04" w14:textId="77777777">
      <w:pPr>
        <w:ind w:right="1077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="000423E8" w:rsidP="000423E8" w:rsidRDefault="000423E8" w14:paraId="44AB0416" w14:textId="77777777">
      <w:pPr>
        <w:ind w:right="1077"/>
        <w:rPr>
          <w:bCs/>
          <w:color w:val="1F1F1F"/>
        </w:rPr>
      </w:pPr>
    </w:p>
    <w:p w:rsidR="000423E8" w:rsidP="000423E8" w:rsidRDefault="000423E8" w14:paraId="6FC88C57" w14:textId="77777777">
      <w:pPr>
        <w:ind w:right="1077"/>
        <w:rPr>
          <w:bCs/>
          <w:color w:val="1F1F1F"/>
        </w:rPr>
      </w:pPr>
    </w:p>
    <w:p w:rsidR="000423E8" w:rsidP="000423E8" w:rsidRDefault="000423E8" w14:paraId="7BBCE953" w14:textId="77777777">
      <w:pPr>
        <w:ind w:right="1077"/>
        <w:rPr>
          <w:bCs/>
          <w:color w:val="1F1F1F"/>
        </w:rPr>
      </w:pPr>
    </w:p>
    <w:p w:rsidR="000423E8" w:rsidP="000423E8" w:rsidRDefault="000423E8" w14:paraId="195021F2" w14:textId="77777777">
      <w:pPr>
        <w:ind w:right="1077"/>
        <w:rPr>
          <w:bCs/>
          <w:color w:val="1F1F1F"/>
        </w:rPr>
      </w:pPr>
    </w:p>
    <w:p w:rsidR="000423E8" w:rsidP="000423E8" w:rsidRDefault="000423E8" w14:paraId="32330014" w14:textId="77777777">
      <w:pPr>
        <w:ind w:right="1077"/>
        <w:rPr>
          <w:bCs/>
          <w:color w:val="1F1F1F"/>
        </w:rPr>
      </w:pPr>
    </w:p>
    <w:p w:rsidR="000423E8" w:rsidP="000423E8" w:rsidRDefault="000423E8" w14:paraId="6996DDD3" w14:textId="77777777">
      <w:pPr>
        <w:ind w:right="1077"/>
        <w:rPr>
          <w:bCs/>
          <w:color w:val="1F1F1F"/>
        </w:rPr>
      </w:pPr>
    </w:p>
    <w:p w:rsidR="4CF44787" w:rsidRDefault="4CF44787" w14:paraId="15FD5F17" w14:textId="7A33A4D8">
      <w:r>
        <w:br w:type="page"/>
      </w:r>
    </w:p>
    <w:p w:rsidRPr="00995999" w:rsidR="00251FD9" w:rsidP="585225BD" w:rsidRDefault="000423E8" w14:paraId="078DBC48" w14:textId="2478AD1B">
      <w:pPr>
        <w:pStyle w:val="Rubrik1"/>
        <w:spacing w:before="460" w:after="160" w:line="240" w:lineRule="auto"/>
        <w:ind/>
        <w:rPr>
          <w:rStyle w:val="Stark"/>
          <w:rFonts w:ascii="Calibri" w:hAnsi="Calibri" w:eastAsia="Calibri" w:cs="Calibri" w:asciiTheme="minorAscii" w:hAnsiTheme="minorAscii" w:eastAsiaTheme="minorAscii" w:cstheme="minorAscii"/>
        </w:rPr>
      </w:pPr>
      <w:r w:rsidRPr="585225BD" w:rsidR="000423E8">
        <w:rPr>
          <w:rStyle w:val="Stark"/>
          <w:rFonts w:ascii="Calibri" w:hAnsi="Calibri" w:eastAsia="Calibri" w:cs="Calibri" w:asciiTheme="minorAscii" w:hAnsiTheme="minorAscii" w:eastAsiaTheme="minorAscii" w:cstheme="minorAscii"/>
        </w:rPr>
        <w:t xml:space="preserve">E-grunder </w:t>
      </w:r>
      <w:r w:rsidRPr="585225BD" w:rsidR="5D2F3BAC">
        <w:rPr>
          <w:rStyle w:val="Stark"/>
          <w:rFonts w:ascii="Calibri" w:hAnsi="Calibri" w:eastAsia="Calibri" w:cs="Calibri" w:asciiTheme="minorAscii" w:hAnsiTheme="minorAscii" w:eastAsiaTheme="minorAscii" w:cstheme="minorAscii"/>
          <w:noProof w:val="0"/>
          <w:lang w:val="sv-SE"/>
        </w:rPr>
        <w:t>Arbete som kräver spetskompetens, 15 kp</w:t>
      </w:r>
      <w:r w:rsidRPr="585225BD" w:rsidR="5D2F3BAC">
        <w:rPr>
          <w:rStyle w:val="Stark"/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Pr="00995999" w:rsidR="00251FD9" w:rsidP="585225BD" w:rsidRDefault="000423E8" w14:paraId="617E0565" w14:textId="2B05654A">
      <w:pPr>
        <w:pStyle w:val="Rubrik3"/>
        <w:spacing w:before="460" w:after="160" w:line="240" w:lineRule="auto"/>
        <w:ind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434343"/>
        </w:rPr>
      </w:pPr>
    </w:p>
    <w:p w:rsidRPr="00995999" w:rsidR="00251FD9" w:rsidP="585225BD" w:rsidRDefault="000423E8" w14:paraId="3FEBD150" w14:textId="6ABB5633">
      <w:pPr>
        <w:pStyle w:val="Rubrik3"/>
        <w:spacing w:before="460" w:after="160" w:line="240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7"/>
          <w:szCs w:val="27"/>
          <w:lang w:val="sv-SE"/>
        </w:rPr>
      </w:pPr>
      <w:r w:rsidRPr="585225BD" w:rsidR="4B61A2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1F1F1F"/>
          <w:sz w:val="27"/>
          <w:szCs w:val="27"/>
          <w:lang w:val="sv-SE"/>
        </w:rPr>
        <w:t xml:space="preserve"> K</w:t>
      </w:r>
      <w:r w:rsidRPr="585225BD" w:rsidR="4B61A2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7"/>
          <w:szCs w:val="27"/>
          <w:lang w:val="sv-SE"/>
        </w:rPr>
        <w:t>rav på yrkesskicklighet</w:t>
      </w:r>
    </w:p>
    <w:p w:rsidRPr="00995999" w:rsidR="00251FD9" w:rsidP="585225BD" w:rsidRDefault="000423E8" w14:paraId="2A665518" w14:textId="058D0169">
      <w:pPr>
        <w:spacing w:before="460" w:after="160" w:line="240" w:lineRule="auto"/>
        <w:ind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1"/>
          <w:szCs w:val="21"/>
          <w:lang w:val="sv-SE"/>
        </w:rPr>
      </w:pPr>
      <w:r w:rsidRPr="585225BD" w:rsidR="4B61A2BA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1"/>
          <w:szCs w:val="21"/>
          <w:lang w:val="sv-SE"/>
        </w:rPr>
        <w:t>Den studerande kan</w:t>
      </w:r>
    </w:p>
    <w:p w:rsidRPr="00995999" w:rsidR="00251FD9" w:rsidP="585225BD" w:rsidRDefault="000423E8" w14:paraId="32382C55" w14:textId="45E91FA8">
      <w:pPr>
        <w:pStyle w:val="Liststycke"/>
        <w:numPr>
          <w:ilvl w:val="0"/>
          <w:numId w:val="18"/>
        </w:numPr>
        <w:spacing w:before="460" w:after="160" w:line="240" w:lineRule="auto"/>
        <w:ind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1"/>
          <w:szCs w:val="21"/>
          <w:lang w:val="sv-SE"/>
        </w:rPr>
      </w:pPr>
      <w:r w:rsidRPr="585225BD" w:rsidR="4B61A2BA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1"/>
          <w:szCs w:val="21"/>
          <w:lang w:val="sv-SE"/>
        </w:rPr>
        <w:t xml:space="preserve">utvärdera och utveckla sitt eget kunnande och sin egen </w:t>
      </w:r>
      <w:proofErr w:type="spellStart"/>
      <w:r w:rsidRPr="585225BD" w:rsidR="4B61A2BA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1"/>
          <w:szCs w:val="21"/>
          <w:lang w:val="sv-SE"/>
        </w:rPr>
        <w:t>arb</w:t>
      </w:r>
      <w:r w:rsidRPr="585225BD" w:rsidR="6538A1A2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1"/>
          <w:szCs w:val="21"/>
          <w:lang w:val="sv-SE"/>
        </w:rPr>
        <w:t>ets</w:t>
      </w:r>
      <w:r w:rsidRPr="585225BD" w:rsidR="4B61A2BA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1"/>
          <w:szCs w:val="21"/>
          <w:lang w:val="sv-SE"/>
        </w:rPr>
        <w:t>smiljö</w:t>
      </w:r>
      <w:proofErr w:type="spellEnd"/>
    </w:p>
    <w:p w:rsidRPr="00995999" w:rsidR="00251FD9" w:rsidP="585225BD" w:rsidRDefault="000423E8" w14:paraId="6EE4D90C" w14:textId="73E26BAA">
      <w:pPr>
        <w:pStyle w:val="Liststycke"/>
        <w:numPr>
          <w:ilvl w:val="0"/>
          <w:numId w:val="18"/>
        </w:numPr>
        <w:spacing w:before="460" w:after="160" w:line="240" w:lineRule="auto"/>
        <w:ind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1"/>
          <w:szCs w:val="21"/>
        </w:rPr>
      </w:pPr>
      <w:r w:rsidRPr="585225BD" w:rsidR="4B61A2BA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1"/>
          <w:szCs w:val="21"/>
          <w:lang w:val="sv-SE"/>
        </w:rPr>
        <w:t>arbeta med uppgifter som kräver spetskompetens inom branschen</w:t>
      </w:r>
    </w:p>
    <w:p w:rsidRPr="00995999" w:rsidR="00251FD9" w:rsidP="585225BD" w:rsidRDefault="000423E8" w14:paraId="3C26FFCB" w14:textId="57F1C341">
      <w:pPr>
        <w:pStyle w:val="Liststycke"/>
        <w:numPr>
          <w:ilvl w:val="0"/>
          <w:numId w:val="18"/>
        </w:numPr>
        <w:spacing w:before="460" w:after="160" w:line="240" w:lineRule="auto"/>
        <w:ind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1"/>
          <w:szCs w:val="21"/>
        </w:rPr>
      </w:pPr>
      <w:r w:rsidRPr="585225BD" w:rsidR="4B61A2BA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1"/>
          <w:szCs w:val="21"/>
          <w:lang w:val="sv-SE"/>
        </w:rPr>
        <w:t>beakta kvalitetskraven på produktion, produkter eller tjänster på spetsnivå</w:t>
      </w:r>
    </w:p>
    <w:p w:rsidRPr="00995999" w:rsidR="00251FD9" w:rsidP="585225BD" w:rsidRDefault="000423E8" w14:paraId="177F5CAF" w14:textId="082ABEDC">
      <w:pPr>
        <w:pStyle w:val="Liststycke"/>
        <w:numPr>
          <w:ilvl w:val="0"/>
          <w:numId w:val="18"/>
        </w:numPr>
        <w:spacing w:before="460" w:after="160" w:line="240" w:lineRule="auto"/>
        <w:ind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1"/>
          <w:szCs w:val="21"/>
        </w:rPr>
      </w:pPr>
      <w:r w:rsidRPr="585225BD" w:rsidR="4B61A2BA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1"/>
          <w:szCs w:val="21"/>
          <w:lang w:val="sv-SE"/>
        </w:rPr>
        <w:t>arbeta i nätverk inom branschen och i samarbete med kunden.</w:t>
      </w:r>
    </w:p>
    <w:p w:rsidRPr="00995999" w:rsidR="00251FD9" w:rsidP="585225BD" w:rsidRDefault="000423E8" w14:paraId="5ADAEAD1" w14:textId="4174D444">
      <w:pPr>
        <w:pStyle w:val="Rubrik3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7"/>
          <w:szCs w:val="27"/>
          <w:lang w:val="sv-SE"/>
        </w:rPr>
      </w:pPr>
      <w:r w:rsidRPr="585225BD" w:rsidR="4B61A2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7"/>
          <w:szCs w:val="27"/>
          <w:lang w:val="sv-SE"/>
        </w:rPr>
        <w:t>Bedömning</w:t>
      </w:r>
    </w:p>
    <w:p w:rsidRPr="00995999" w:rsidR="00251FD9" w:rsidP="585225BD" w:rsidRDefault="000423E8" w14:paraId="003CBDE2" w14:textId="7FE5B4DF">
      <w:pPr>
        <w:pStyle w:val="Rubrik4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lang w:val="sv-SE"/>
        </w:rPr>
      </w:pPr>
      <w:r w:rsidRPr="585225BD" w:rsidR="4B61A2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lang w:val="sv-SE"/>
        </w:rPr>
        <w:t>Den studerande utvärderar och utvecklar sitt kunnande och sin arbetsmiljö.</w:t>
      </w:r>
    </w:p>
    <w:p w:rsidRPr="00995999" w:rsidR="00251FD9" w:rsidP="585225BD" w:rsidRDefault="000423E8" w14:paraId="55353119" w14:textId="7F70BC30">
      <w:pPr>
        <w:pStyle w:val="Rubrik5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19"/>
          <w:szCs w:val="19"/>
          <w:lang w:val="sv-SE"/>
        </w:rPr>
      </w:pPr>
      <w:r w:rsidRPr="585225BD" w:rsidR="4B61A2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19"/>
          <w:szCs w:val="19"/>
          <w:lang w:val="sv-SE"/>
        </w:rPr>
        <w:t>Den studerande</w:t>
      </w:r>
    </w:p>
    <w:tbl>
      <w:tblPr>
        <w:tblStyle w:val="TableGrid"/>
        <w:tblW w:w="0" w:type="auto"/>
        <w:tblBorders>
          <w:top w:color="06526B"/>
        </w:tblBorders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85225BD" w:rsidTr="585225BD" w14:paraId="7D68ACCF">
        <w:tc>
          <w:tcPr>
            <w:tcW w:w="4508" w:type="dxa"/>
            <w:tcBorders>
              <w:top w:val="single" w:sz="6"/>
            </w:tcBorders>
            <w:tcMar/>
            <w:vAlign w:val="center"/>
          </w:tcPr>
          <w:p w:rsidR="585225BD" w:rsidP="585225BD" w:rsidRDefault="585225BD" w14:paraId="3D5EAA8B" w14:textId="6CB83209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Nöjaktiga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1</w:t>
            </w:r>
          </w:p>
        </w:tc>
        <w:tc>
          <w:tcPr>
            <w:tcW w:w="4508" w:type="dxa"/>
            <w:tcBorders>
              <w:top w:val="single" w:sz="6"/>
            </w:tcBorders>
            <w:tcMar/>
            <w:vAlign w:val="top"/>
          </w:tcPr>
          <w:p w:rsidR="585225BD" w:rsidP="585225BD" w:rsidRDefault="585225BD" w14:paraId="139CF841" w14:textId="68F4DA2C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utvärderar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framgångarna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i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sitt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arbete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sitt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eget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kunnande</w:t>
            </w:r>
            <w:proofErr w:type="spellEnd"/>
          </w:p>
          <w:p w:rsidR="585225BD" w:rsidP="585225BD" w:rsidRDefault="585225BD" w14:paraId="4EB6EFDA" w14:textId="1495EE16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utvecklar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sitt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kunnande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sina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arbetssätt</w:t>
            </w:r>
            <w:proofErr w:type="spellEnd"/>
          </w:p>
          <w:p w:rsidR="585225BD" w:rsidP="585225BD" w:rsidRDefault="585225BD" w14:paraId="181DC1A0" w14:textId="01BEE2CC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utarbetar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en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individuell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utvecklingsplan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för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sin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egen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del</w:t>
            </w:r>
            <w:proofErr w:type="spellEnd"/>
          </w:p>
          <w:p w:rsidR="585225BD" w:rsidP="585225BD" w:rsidRDefault="585225BD" w14:paraId="484CC805" w14:textId="5309B5BA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anpassar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sig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till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förändringar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arbetar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långsiktigt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i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arbetsuppgifter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som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kräver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spetskompetens</w:t>
            </w:r>
            <w:proofErr w:type="spellEnd"/>
          </w:p>
          <w:p w:rsidR="585225BD" w:rsidP="585225BD" w:rsidRDefault="585225BD" w14:paraId="1D34A05B" w14:textId="3C86091E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utvecklar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sin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arbetsmiljö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tillsammans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med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de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andra</w:t>
            </w:r>
            <w:proofErr w:type="spellEnd"/>
          </w:p>
          <w:p w:rsidR="585225BD" w:rsidP="585225BD" w:rsidRDefault="585225BD" w14:paraId="06EF5C0A" w14:textId="58637D23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arbetar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på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ett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naturligt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sätt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som en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del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av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teamet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anpassar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sig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till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arbetsgemenskapen</w:t>
            </w:r>
            <w:proofErr w:type="spellEnd"/>
          </w:p>
        </w:tc>
      </w:tr>
      <w:tr w:rsidR="585225BD" w:rsidTr="585225BD" w14:paraId="18257935">
        <w:tc>
          <w:tcPr>
            <w:tcW w:w="4508" w:type="dxa"/>
            <w:tcBorders>
              <w:top w:val="single" w:color="DDDDDD" w:sz="6"/>
            </w:tcBorders>
            <w:tcMar/>
            <w:vAlign w:val="center"/>
          </w:tcPr>
          <w:p w:rsidR="585225BD" w:rsidP="585225BD" w:rsidRDefault="585225BD" w14:paraId="401EDB8A" w14:textId="37F915B9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Nöjaktiga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2</w:t>
            </w:r>
          </w:p>
        </w:tc>
        <w:tc>
          <w:tcPr>
            <w:tcW w:w="4508" w:type="dxa"/>
            <w:tcBorders>
              <w:top w:val="single" w:color="DDDDDD" w:sz="6"/>
            </w:tcBorders>
            <w:tcMar/>
            <w:vAlign w:val="top"/>
          </w:tcPr>
          <w:p w:rsidR="585225BD" w:rsidP="585225BD" w:rsidRDefault="585225BD" w14:paraId="015C16E0" w14:textId="16842C4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</w:p>
        </w:tc>
      </w:tr>
      <w:tr w:rsidR="585225BD" w:rsidTr="585225BD" w14:paraId="3FB890B6">
        <w:tc>
          <w:tcPr>
            <w:tcW w:w="4508" w:type="dxa"/>
            <w:tcBorders>
              <w:top w:val="single" w:sz="6"/>
            </w:tcBorders>
            <w:tcMar/>
            <w:vAlign w:val="center"/>
          </w:tcPr>
          <w:p w:rsidR="585225BD" w:rsidP="585225BD" w:rsidRDefault="585225BD" w14:paraId="3B338E58" w14:textId="59614274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Goda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3</w:t>
            </w:r>
          </w:p>
        </w:tc>
        <w:tc>
          <w:tcPr>
            <w:tcW w:w="4508" w:type="dxa"/>
            <w:tcBorders>
              <w:top w:val="single" w:sz="6"/>
            </w:tcBorders>
            <w:tcMar/>
            <w:vAlign w:val="top"/>
          </w:tcPr>
          <w:p w:rsidR="585225BD" w:rsidP="585225BD" w:rsidRDefault="585225BD" w14:paraId="75D0E5B7" w14:textId="3FC7888D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utvärderar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realistiskt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framgångarna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i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sitt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arbete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sitt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kunnande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samt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motiverar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sin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utvärdering</w:t>
            </w:r>
            <w:proofErr w:type="spellEnd"/>
          </w:p>
          <w:p w:rsidR="585225BD" w:rsidP="585225BD" w:rsidRDefault="585225BD" w14:paraId="0769068E" w14:textId="43445D49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utvecklar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aktivt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sitt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kunnande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sina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arbetssätt</w:t>
            </w:r>
            <w:proofErr w:type="spellEnd"/>
          </w:p>
          <w:p w:rsidR="585225BD" w:rsidP="585225BD" w:rsidRDefault="585225BD" w14:paraId="76966C39" w14:textId="428B69A9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utarbetar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en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individuell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utvecklingsplan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för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sin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egen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del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,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så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att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den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stöder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utvecklingen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till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spetskompetens</w:t>
            </w:r>
            <w:proofErr w:type="spellEnd"/>
          </w:p>
          <w:p w:rsidR="585225BD" w:rsidP="585225BD" w:rsidRDefault="585225BD" w14:paraId="3525E9A2" w14:textId="79CBC425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anpassar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sig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snabbt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till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förändringar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arbetar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långsiktigt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utvecklar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sitt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arbete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i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arbetsuppgifter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som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kräver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spetskompetens</w:t>
            </w:r>
            <w:proofErr w:type="spellEnd"/>
          </w:p>
          <w:p w:rsidR="585225BD" w:rsidP="585225BD" w:rsidRDefault="585225BD" w14:paraId="30FA75AF" w14:textId="165FA5C0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stöder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tillsammans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med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de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andra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utvecklingen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av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arbetsmiljön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till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den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nivå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som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krävs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för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spetskompetens</w:t>
            </w:r>
            <w:proofErr w:type="spellEnd"/>
          </w:p>
          <w:p w:rsidR="585225BD" w:rsidP="585225BD" w:rsidRDefault="585225BD" w14:paraId="29B741BE" w14:textId="34AF06D2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arbetar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aktivt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som en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del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av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teamet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anpassar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sig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väl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till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arbetsgemenskapen</w:t>
            </w:r>
            <w:proofErr w:type="spellEnd"/>
          </w:p>
        </w:tc>
      </w:tr>
      <w:tr w:rsidR="585225BD" w:rsidTr="585225BD" w14:paraId="07F84741">
        <w:tc>
          <w:tcPr>
            <w:tcW w:w="4508" w:type="dxa"/>
            <w:tcBorders>
              <w:top w:val="single" w:color="DDDDDD" w:sz="6"/>
            </w:tcBorders>
            <w:tcMar/>
            <w:vAlign w:val="center"/>
          </w:tcPr>
          <w:p w:rsidR="585225BD" w:rsidP="585225BD" w:rsidRDefault="585225BD" w14:paraId="3AD58C03" w14:textId="23D5056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Goda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4</w:t>
            </w:r>
          </w:p>
        </w:tc>
        <w:tc>
          <w:tcPr>
            <w:tcW w:w="4508" w:type="dxa"/>
            <w:tcBorders>
              <w:top w:val="single" w:color="DDDDDD" w:sz="6"/>
            </w:tcBorders>
            <w:tcMar/>
            <w:vAlign w:val="top"/>
          </w:tcPr>
          <w:p w:rsidR="585225BD" w:rsidP="585225BD" w:rsidRDefault="585225BD" w14:paraId="7D515DE5" w14:textId="2F559129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585225BD" w:rsidTr="585225BD" w14:paraId="46135CFD">
        <w:tc>
          <w:tcPr>
            <w:tcW w:w="4508" w:type="dxa"/>
            <w:tcBorders>
              <w:top w:val="single" w:sz="6"/>
            </w:tcBorders>
            <w:tcMar/>
            <w:vAlign w:val="center"/>
          </w:tcPr>
          <w:p w:rsidR="585225BD" w:rsidP="585225BD" w:rsidRDefault="585225BD" w14:paraId="7A8B7AFC" w14:textId="03E6C99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Berömliga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5</w:t>
            </w:r>
          </w:p>
        </w:tc>
        <w:tc>
          <w:tcPr>
            <w:tcW w:w="4508" w:type="dxa"/>
            <w:tcBorders>
              <w:top w:val="single" w:sz="6"/>
            </w:tcBorders>
            <w:tcMar/>
            <w:vAlign w:val="top"/>
          </w:tcPr>
          <w:p w:rsidR="585225BD" w:rsidP="585225BD" w:rsidRDefault="585225BD" w14:paraId="19BFA327" w14:textId="46D3BE1E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utvärderar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realistiskt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framgångarna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i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sitt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arbete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sitt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eget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kunnande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samt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motiverar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sin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utvärdering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definierar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sina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utvecklingsbehov</w:t>
            </w:r>
            <w:proofErr w:type="spellEnd"/>
          </w:p>
          <w:p w:rsidR="585225BD" w:rsidP="585225BD" w:rsidRDefault="585225BD" w14:paraId="67555297" w14:textId="25D89BC7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utvecklar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aktivt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sitt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kunnande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sina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arbetssätt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till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en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nivå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utmanande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arbetsuppgifter</w:t>
            </w:r>
            <w:proofErr w:type="spellEnd"/>
          </w:p>
          <w:p w:rsidR="585225BD" w:rsidP="585225BD" w:rsidRDefault="585225BD" w14:paraId="3B4ADF74" w14:textId="2AB809E6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förnyar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aktivt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sitt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eget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kunnande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,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så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att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det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stöder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utvecklingen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till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spetskompetens</w:t>
            </w:r>
            <w:proofErr w:type="spellEnd"/>
          </w:p>
          <w:p w:rsidR="585225BD" w:rsidP="585225BD" w:rsidRDefault="585225BD" w14:paraId="777F476A" w14:textId="0EB4267A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förutser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förändringar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att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lättare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kunna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anpassa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sig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till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dem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långsiktigt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utvecklar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sitt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arbete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sig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själv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i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arbetsuppgifter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som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kräver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spetskompetens</w:t>
            </w:r>
            <w:proofErr w:type="spellEnd"/>
          </w:p>
          <w:p w:rsidR="585225BD" w:rsidP="585225BD" w:rsidRDefault="585225BD" w14:paraId="4FF981A0" w14:textId="4EE97CFB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utvärderar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sin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arbetsmiljö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ger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utvecklingsförslag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respons</w:t>
            </w:r>
          </w:p>
          <w:p w:rsidR="585225BD" w:rsidP="585225BD" w:rsidRDefault="585225BD" w14:paraId="3AE6CBD9" w14:textId="524BAD96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med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spetskompetens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i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teamet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delar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aktivt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med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sig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av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sitt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kunnande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till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de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andra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</w:tc>
      </w:tr>
    </w:tbl>
    <w:p w:rsidRPr="00995999" w:rsidR="00251FD9" w:rsidP="585225BD" w:rsidRDefault="000423E8" w14:paraId="280D023F" w14:textId="431148A2">
      <w:pPr>
        <w:pStyle w:val="Rubrik4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lang w:val="sv-SE"/>
        </w:rPr>
      </w:pPr>
      <w:r w:rsidRPr="585225BD" w:rsidR="4B61A2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lang w:val="sv-SE"/>
        </w:rPr>
        <w:t>Den studerande arbetar med uppgifter som kräver spetskompetens inom branschen.</w:t>
      </w:r>
    </w:p>
    <w:p w:rsidRPr="00995999" w:rsidR="00251FD9" w:rsidP="585225BD" w:rsidRDefault="000423E8" w14:paraId="325B62A5" w14:textId="74D3DD80">
      <w:pPr>
        <w:pStyle w:val="Rubrik5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1F1F1F"/>
          <w:sz w:val="19"/>
          <w:szCs w:val="19"/>
          <w:lang w:val="sv-SE"/>
        </w:rPr>
      </w:pPr>
      <w:r w:rsidRPr="585225BD" w:rsidR="4B61A2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1F1F1F"/>
          <w:sz w:val="19"/>
          <w:szCs w:val="19"/>
          <w:lang w:val="sv-SE"/>
        </w:rPr>
        <w:t>Den studerande</w:t>
      </w:r>
    </w:p>
    <w:tbl>
      <w:tblPr>
        <w:tblStyle w:val="TableGrid"/>
        <w:tblW w:w="0" w:type="auto"/>
        <w:tblBorders>
          <w:top w:color="06526B"/>
        </w:tblBorders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85225BD" w:rsidTr="585225BD" w14:paraId="12301655">
        <w:tc>
          <w:tcPr>
            <w:tcW w:w="4508" w:type="dxa"/>
            <w:tcBorders>
              <w:top w:val="single" w:sz="6"/>
            </w:tcBorders>
            <w:tcMar/>
            <w:vAlign w:val="center"/>
          </w:tcPr>
          <w:p w:rsidR="585225BD" w:rsidP="585225BD" w:rsidRDefault="585225BD" w14:paraId="2537E20B" w14:textId="66BD0FFC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Nöjaktiga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1</w:t>
            </w:r>
          </w:p>
        </w:tc>
        <w:tc>
          <w:tcPr>
            <w:tcW w:w="4508" w:type="dxa"/>
            <w:tcBorders>
              <w:top w:val="single" w:sz="6"/>
            </w:tcBorders>
            <w:tcMar/>
            <w:vAlign w:val="top"/>
          </w:tcPr>
          <w:p w:rsidR="585225BD" w:rsidP="585225BD" w:rsidRDefault="585225BD" w14:paraId="54496BA4" w14:textId="3DACE514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använder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på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eget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initiativ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arbetsmetoder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,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arbetsredskap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material</w:t>
            </w:r>
            <w:proofErr w:type="spellEnd"/>
          </w:p>
          <w:p w:rsidR="585225BD" w:rsidP="585225BD" w:rsidRDefault="585225BD" w14:paraId="4B7E97B9" w14:textId="4863392A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omsorgsfullt</w:t>
            </w:r>
            <w:proofErr w:type="spellEnd"/>
          </w:p>
          <w:p w:rsidR="585225BD" w:rsidP="585225BD" w:rsidRDefault="585225BD" w14:paraId="2CD829CC" w14:textId="7AEB2F52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skaffar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använder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på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eget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initiativ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den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information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som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behövs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i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arbetet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ber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vid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behov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om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råd</w:t>
            </w:r>
            <w:proofErr w:type="spellEnd"/>
          </w:p>
          <w:p w:rsidR="585225BD" w:rsidP="585225BD" w:rsidRDefault="585225BD" w14:paraId="6D8748B6" w14:textId="1A100557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kostnadseffektivt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med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goda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resultat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med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beaktande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av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tiden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andra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tillgängliga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resurser</w:t>
            </w:r>
            <w:proofErr w:type="spellEnd"/>
          </w:p>
          <w:p w:rsidR="585225BD" w:rsidP="585225BD" w:rsidRDefault="585225BD" w14:paraId="4A1F1D1D" w14:textId="19E61954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främjar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varaktiga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kundrelationer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i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sitt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arbete</w:t>
            </w:r>
            <w:proofErr w:type="spellEnd"/>
          </w:p>
          <w:p w:rsidR="585225BD" w:rsidP="585225BD" w:rsidRDefault="585225BD" w14:paraId="5B3B3F04" w14:textId="6BDFB28F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följer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arbetsplatsens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regler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arbetstiderna</w:t>
            </w:r>
            <w:proofErr w:type="spellEnd"/>
          </w:p>
          <w:p w:rsidR="585225BD" w:rsidP="585225BD" w:rsidRDefault="585225BD" w14:paraId="161716C8" w14:textId="09219AEE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ansvarsfullt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följer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branschens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yrkesetiska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principer</w:t>
            </w:r>
            <w:proofErr w:type="spellEnd"/>
          </w:p>
          <w:p w:rsidR="585225BD" w:rsidP="585225BD" w:rsidRDefault="585225BD" w14:paraId="012C730C" w14:textId="5BC6B468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tar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ansvar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säkerheten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i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det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egna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arbetet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följer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bestämmelserna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anvisningarna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om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arbetarskydd</w:t>
            </w:r>
            <w:proofErr w:type="spellEnd"/>
          </w:p>
          <w:p w:rsidR="585225BD" w:rsidP="585225BD" w:rsidRDefault="585225BD" w14:paraId="06D345C5" w14:textId="736191C2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säkerställer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kundernas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de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övriga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användarnas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säkerhet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enligt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anvisningar</w:t>
            </w:r>
            <w:proofErr w:type="spellEnd"/>
          </w:p>
          <w:p w:rsidR="585225BD" w:rsidP="585225BD" w:rsidRDefault="585225BD" w14:paraId="506ACB77" w14:textId="42CFC273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ergonomiskt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riktigt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håller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sin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arbetsmiljö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städad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under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hela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arbetsprocessen</w:t>
            </w:r>
            <w:proofErr w:type="spellEnd"/>
          </w:p>
        </w:tc>
      </w:tr>
      <w:tr w:rsidR="585225BD" w:rsidTr="585225BD" w14:paraId="61A7060E">
        <w:tc>
          <w:tcPr>
            <w:tcW w:w="4508" w:type="dxa"/>
            <w:tcBorders>
              <w:top w:val="single" w:color="DDDDDD" w:sz="6"/>
            </w:tcBorders>
            <w:tcMar/>
            <w:vAlign w:val="center"/>
          </w:tcPr>
          <w:p w:rsidR="585225BD" w:rsidP="585225BD" w:rsidRDefault="585225BD" w14:paraId="3D730B2C" w14:textId="1B16D9DB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Nöjaktiga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2</w:t>
            </w:r>
          </w:p>
        </w:tc>
        <w:tc>
          <w:tcPr>
            <w:tcW w:w="4508" w:type="dxa"/>
            <w:tcBorders>
              <w:top w:val="single" w:color="DDDDDD" w:sz="6"/>
            </w:tcBorders>
            <w:tcMar/>
            <w:vAlign w:val="top"/>
          </w:tcPr>
          <w:p w:rsidR="585225BD" w:rsidP="585225BD" w:rsidRDefault="585225BD" w14:paraId="4B1872AB" w14:textId="70A1835F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585225BD" w:rsidTr="585225BD" w14:paraId="7DF23107">
        <w:tc>
          <w:tcPr>
            <w:tcW w:w="4508" w:type="dxa"/>
            <w:tcBorders>
              <w:top w:val="single" w:sz="6"/>
            </w:tcBorders>
            <w:tcMar/>
            <w:vAlign w:val="center"/>
          </w:tcPr>
          <w:p w:rsidR="585225BD" w:rsidP="585225BD" w:rsidRDefault="585225BD" w14:paraId="5AFE30A9" w14:textId="1F4F70F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Goda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3</w:t>
            </w:r>
          </w:p>
        </w:tc>
        <w:tc>
          <w:tcPr>
            <w:tcW w:w="4508" w:type="dxa"/>
            <w:tcBorders>
              <w:top w:val="single" w:sz="6"/>
            </w:tcBorders>
            <w:tcMar/>
            <w:vAlign w:val="top"/>
          </w:tcPr>
          <w:p w:rsidR="585225BD" w:rsidP="585225BD" w:rsidRDefault="585225BD" w14:paraId="10216A07" w14:textId="4EFE011C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väljer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på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eget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initiativ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arbetsmetoder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,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arbetsredskap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material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samt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använder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dem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i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föränderliga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situationer</w:t>
            </w:r>
            <w:proofErr w:type="spellEnd"/>
          </w:p>
          <w:p w:rsidR="585225BD" w:rsidP="585225BD" w:rsidRDefault="585225BD" w14:paraId="7EF7B8DB" w14:textId="5854F65D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omsorgsfullt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,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kreativt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innovativt</w:t>
            </w:r>
            <w:proofErr w:type="spellEnd"/>
          </w:p>
          <w:p w:rsidR="585225BD" w:rsidP="585225BD" w:rsidRDefault="585225BD" w14:paraId="18F67DEF" w14:textId="715F76F8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skaffar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tillämpar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på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eget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initiativ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den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information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som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behövs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i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arbetet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klarar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av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att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lösa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problemsituationer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tillsammans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med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andra</w:t>
            </w:r>
            <w:proofErr w:type="spellEnd"/>
          </w:p>
          <w:p w:rsidR="585225BD" w:rsidP="585225BD" w:rsidRDefault="585225BD" w14:paraId="6A439267" w14:textId="68A2BA3F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på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eget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initiativ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kostnadseffektivt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med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beaktande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av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tiden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andra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tillgängliga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resurser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så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att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det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främjar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företagets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eller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organisationens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resultat</w:t>
            </w:r>
            <w:proofErr w:type="spellEnd"/>
          </w:p>
          <w:p w:rsidR="585225BD" w:rsidP="585225BD" w:rsidRDefault="585225BD" w14:paraId="7BBF4AB4" w14:textId="5BE558E9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främjar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aktivt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kontinuiteten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i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verksamheten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varaktiga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kundrelationer</w:t>
            </w:r>
            <w:proofErr w:type="spellEnd"/>
          </w:p>
          <w:p w:rsidR="585225BD" w:rsidP="585225BD" w:rsidRDefault="585225BD" w14:paraId="44270177" w14:textId="4CA46418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följer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arbetsplatsens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regler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arbetstiderna</w:t>
            </w:r>
            <w:proofErr w:type="spellEnd"/>
          </w:p>
          <w:p w:rsidR="585225BD" w:rsidP="585225BD" w:rsidRDefault="585225BD" w14:paraId="77285936" w14:textId="7E289F7D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ansvarsfullt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tar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initiativ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i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enlighet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med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de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yrkesetiska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principerna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inom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branschen</w:t>
            </w:r>
            <w:proofErr w:type="spellEnd"/>
          </w:p>
          <w:p w:rsidR="585225BD" w:rsidP="585225BD" w:rsidRDefault="585225BD" w14:paraId="3B87D04C" w14:textId="115D40F2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tar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ansvar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säkerheten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i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det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egna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arbetet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observerar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meddelar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om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riskerna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som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är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förknippade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med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arbetet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samt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följer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bestämmelserna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anvisningarna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om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arbetarskydd</w:t>
            </w:r>
            <w:proofErr w:type="spellEnd"/>
          </w:p>
          <w:p w:rsidR="585225BD" w:rsidP="585225BD" w:rsidRDefault="585225BD" w14:paraId="1203A647" w14:textId="1C805A41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säkerställer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kundernas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de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övriga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användarnas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säkerhet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på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ett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självständigt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sätt</w:t>
            </w:r>
            <w:proofErr w:type="spellEnd"/>
          </w:p>
          <w:p w:rsidR="585225BD" w:rsidP="585225BD" w:rsidRDefault="585225BD" w14:paraId="14FD34BC" w14:textId="1D6968AE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ergonomiskt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riktigt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håller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sin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arbetsmiljö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städad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under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hela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arbetsprocessen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även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i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utmanande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arbetssituationer</w:t>
            </w:r>
            <w:proofErr w:type="spellEnd"/>
          </w:p>
        </w:tc>
      </w:tr>
      <w:tr w:rsidR="585225BD" w:rsidTr="585225BD" w14:paraId="49182593">
        <w:tc>
          <w:tcPr>
            <w:tcW w:w="4508" w:type="dxa"/>
            <w:tcBorders>
              <w:top w:val="single" w:color="DDDDDD" w:sz="6"/>
            </w:tcBorders>
            <w:tcMar/>
            <w:vAlign w:val="center"/>
          </w:tcPr>
          <w:p w:rsidR="585225BD" w:rsidP="585225BD" w:rsidRDefault="585225BD" w14:paraId="56CC78E7" w14:textId="760CF123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Goda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4</w:t>
            </w:r>
          </w:p>
        </w:tc>
        <w:tc>
          <w:tcPr>
            <w:tcW w:w="4508" w:type="dxa"/>
            <w:tcBorders>
              <w:top w:val="single" w:color="DDDDDD" w:sz="6"/>
            </w:tcBorders>
            <w:tcMar/>
            <w:vAlign w:val="top"/>
          </w:tcPr>
          <w:p w:rsidR="585225BD" w:rsidP="585225BD" w:rsidRDefault="585225BD" w14:paraId="2BFAFF7D" w14:textId="70EBA9A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585225BD" w:rsidTr="585225BD" w14:paraId="47C14AE6">
        <w:tc>
          <w:tcPr>
            <w:tcW w:w="4508" w:type="dxa"/>
            <w:tcBorders>
              <w:top w:val="single" w:sz="6"/>
            </w:tcBorders>
            <w:tcMar/>
            <w:vAlign w:val="center"/>
          </w:tcPr>
          <w:p w:rsidR="585225BD" w:rsidP="585225BD" w:rsidRDefault="585225BD" w14:paraId="506FAC95" w14:textId="7BEE136F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Berömliga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5</w:t>
            </w:r>
          </w:p>
        </w:tc>
        <w:tc>
          <w:tcPr>
            <w:tcW w:w="4508" w:type="dxa"/>
            <w:tcBorders>
              <w:top w:val="single" w:sz="6"/>
            </w:tcBorders>
            <w:tcMar/>
            <w:vAlign w:val="top"/>
          </w:tcPr>
          <w:p w:rsidR="585225BD" w:rsidP="585225BD" w:rsidRDefault="585225BD" w14:paraId="142C1FC4" w14:textId="7FDB6A2F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väljer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modigt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även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nya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arbetsmetoder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,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arbetsredskap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material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samt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använder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dem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smidigt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i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föränderliga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situationer</w:t>
            </w:r>
            <w:proofErr w:type="spellEnd"/>
          </w:p>
          <w:p w:rsidR="585225BD" w:rsidP="585225BD" w:rsidRDefault="585225BD" w14:paraId="5C86580B" w14:textId="573A66B0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systematiskt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,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noggrant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säkert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samt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kreativt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innovativt</w:t>
            </w:r>
            <w:proofErr w:type="spellEnd"/>
          </w:p>
          <w:p w:rsidR="585225BD" w:rsidP="585225BD" w:rsidRDefault="585225BD" w14:paraId="5AAA7742" w14:textId="227DC36B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skaffar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tillämpar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självständigt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information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som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behövs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i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arbetet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i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föränderliga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arbetssituationer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motiverar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sina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lösningar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utifrån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den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information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som hen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skaffat</w:t>
            </w:r>
            <w:proofErr w:type="spellEnd"/>
          </w:p>
          <w:p w:rsidR="585225BD" w:rsidP="585225BD" w:rsidRDefault="585225BD" w14:paraId="24C833C2" w14:textId="57EE9001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med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företagarmässig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attityd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med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beaktande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av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tiden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andra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tillgängliga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resurser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så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att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det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främjar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företagets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eller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organisationens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resultat</w:t>
            </w:r>
            <w:proofErr w:type="spellEnd"/>
          </w:p>
          <w:p w:rsidR="585225BD" w:rsidP="585225BD" w:rsidRDefault="585225BD" w14:paraId="71EB12EE" w14:textId="53E141BD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främjar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självständigt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kontinuiteten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i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verksamheten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varaktiga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kundrelationer</w:t>
            </w:r>
            <w:proofErr w:type="spellEnd"/>
          </w:p>
          <w:p w:rsidR="585225BD" w:rsidP="585225BD" w:rsidRDefault="585225BD" w14:paraId="5718F8B3" w14:textId="7B24DF20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följer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arbetsplatsens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regler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arbetstiderna</w:t>
            </w:r>
            <w:proofErr w:type="spellEnd"/>
          </w:p>
          <w:p w:rsidR="585225BD" w:rsidP="585225BD" w:rsidRDefault="585225BD" w14:paraId="27D2B971" w14:textId="17E15B37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är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stolt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över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sitt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yrke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sitt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kunnande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,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ansvarsfullt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utvecklar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sitt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arbete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i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enlighet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med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de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yrkesetiska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principerna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inom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branschen</w:t>
            </w:r>
            <w:proofErr w:type="spellEnd"/>
          </w:p>
          <w:p w:rsidR="585225BD" w:rsidP="585225BD" w:rsidRDefault="585225BD" w14:paraId="23DAA96A" w14:textId="3782668D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tar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ansvar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säkerheten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i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det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egna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arbetsteamets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arbete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,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följer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bestämmelserna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anvisningarna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om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arbetarskydd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samt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observerar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meddelar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om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risker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som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är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förknippade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med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arbetet</w:t>
            </w:r>
            <w:proofErr w:type="spellEnd"/>
          </w:p>
          <w:p w:rsidR="585225BD" w:rsidP="585225BD" w:rsidRDefault="585225BD" w14:paraId="4A287484" w14:textId="10F57669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säkerställer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kundernas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de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andra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användarnas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säkerhet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aktivt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i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föränderliga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situationer</w:t>
            </w:r>
            <w:proofErr w:type="spellEnd"/>
          </w:p>
          <w:p w:rsidR="585225BD" w:rsidP="585225BD" w:rsidRDefault="585225BD" w14:paraId="197E64BF" w14:textId="70E991D3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ergonomiskt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riktigt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håller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sin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arbetsmiljö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städad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under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hela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arbetsprocessen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även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i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utmanande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arbetssituationer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samt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deltar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i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utvecklingen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av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arbetsförhållandena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</w:tc>
      </w:tr>
    </w:tbl>
    <w:p w:rsidRPr="00995999" w:rsidR="00251FD9" w:rsidP="585225BD" w:rsidRDefault="000423E8" w14:paraId="633C1C04" w14:textId="60DA9AF1">
      <w:pPr>
        <w:pStyle w:val="Rubrik4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lang w:val="sv-SE"/>
        </w:rPr>
      </w:pPr>
      <w:r w:rsidRPr="585225BD" w:rsidR="4B61A2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lang w:val="sv-SE"/>
        </w:rPr>
        <w:t>Den studerande beaktar kvalitetskraven på produktion, produkter eller tjänster på spetsnivå.</w:t>
      </w:r>
    </w:p>
    <w:p w:rsidRPr="00995999" w:rsidR="00251FD9" w:rsidP="585225BD" w:rsidRDefault="000423E8" w14:paraId="5720DAAA" w14:textId="7B55A9DF">
      <w:pPr>
        <w:pStyle w:val="Rubrik5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1F1F1F"/>
          <w:sz w:val="19"/>
          <w:szCs w:val="19"/>
          <w:lang w:val="sv-SE"/>
        </w:rPr>
      </w:pPr>
      <w:r w:rsidRPr="585225BD" w:rsidR="4B61A2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1F1F1F"/>
          <w:sz w:val="19"/>
          <w:szCs w:val="19"/>
          <w:lang w:val="sv-SE"/>
        </w:rPr>
        <w:t>Den studerande</w:t>
      </w:r>
    </w:p>
    <w:tbl>
      <w:tblPr>
        <w:tblStyle w:val="TableGrid"/>
        <w:tblW w:w="0" w:type="auto"/>
        <w:tblBorders>
          <w:top w:color="06526B"/>
        </w:tblBorders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85225BD" w:rsidTr="585225BD" w14:paraId="6D4C1230">
        <w:tc>
          <w:tcPr>
            <w:tcW w:w="4508" w:type="dxa"/>
            <w:tcBorders>
              <w:top w:val="single" w:sz="6"/>
            </w:tcBorders>
            <w:tcMar/>
            <w:vAlign w:val="center"/>
          </w:tcPr>
          <w:p w:rsidR="585225BD" w:rsidP="585225BD" w:rsidRDefault="585225BD" w14:paraId="38FA866F" w14:textId="253AD2D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Nöjaktiga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1</w:t>
            </w:r>
          </w:p>
        </w:tc>
        <w:tc>
          <w:tcPr>
            <w:tcW w:w="4508" w:type="dxa"/>
            <w:tcBorders>
              <w:top w:val="single" w:sz="6"/>
            </w:tcBorders>
            <w:tcMar/>
            <w:vAlign w:val="top"/>
          </w:tcPr>
          <w:p w:rsidR="585225BD" w:rsidP="585225BD" w:rsidRDefault="585225BD" w14:paraId="40434787" w14:textId="44533B09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upptäcker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avvikelser</w:t>
            </w:r>
            <w:proofErr w:type="spellEnd"/>
          </w:p>
          <w:p w:rsidR="585225BD" w:rsidP="585225BD" w:rsidRDefault="585225BD" w14:paraId="4ABE32EE" w14:textId="2CC79BE7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klarar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av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de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vanligaste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problemsituationerna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genom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att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använda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läromedel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handböcker</w:t>
            </w:r>
            <w:proofErr w:type="spellEnd"/>
          </w:p>
          <w:p w:rsidR="585225BD" w:rsidP="585225BD" w:rsidRDefault="585225BD" w14:paraId="28A99C52" w14:textId="7E9F90DA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sätter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upp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sina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mål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planerar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det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egna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arbetet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tidsplanen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så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att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de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är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realistiska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genomförbara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beaktar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de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höga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kvalitetskraven</w:t>
            </w:r>
            <w:proofErr w:type="spellEnd"/>
          </w:p>
          <w:p w:rsidR="585225BD" w:rsidP="585225BD" w:rsidRDefault="585225BD" w14:paraId="3ABB9C71" w14:textId="088035D8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i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enlighet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med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företagets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eller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organisationens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mål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kvalitet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hållbar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utveckling</w:t>
            </w:r>
            <w:proofErr w:type="spellEnd"/>
          </w:p>
        </w:tc>
      </w:tr>
      <w:tr w:rsidR="585225BD" w:rsidTr="585225BD" w14:paraId="05D25128">
        <w:tc>
          <w:tcPr>
            <w:tcW w:w="4508" w:type="dxa"/>
            <w:tcBorders>
              <w:top w:val="single" w:color="DDDDDD" w:sz="6"/>
            </w:tcBorders>
            <w:tcMar/>
            <w:vAlign w:val="center"/>
          </w:tcPr>
          <w:p w:rsidR="585225BD" w:rsidP="585225BD" w:rsidRDefault="585225BD" w14:paraId="45FE5D77" w14:textId="192EA4F3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Nöjaktiga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2</w:t>
            </w:r>
          </w:p>
        </w:tc>
        <w:tc>
          <w:tcPr>
            <w:tcW w:w="4508" w:type="dxa"/>
            <w:tcBorders>
              <w:top w:val="single" w:color="DDDDDD" w:sz="6"/>
            </w:tcBorders>
            <w:tcMar/>
            <w:vAlign w:val="top"/>
          </w:tcPr>
          <w:p w:rsidR="585225BD" w:rsidP="585225BD" w:rsidRDefault="585225BD" w14:paraId="045DDBA2" w14:textId="22EEBC42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585225BD" w:rsidTr="585225BD" w14:paraId="6AF17A05">
        <w:tc>
          <w:tcPr>
            <w:tcW w:w="4508" w:type="dxa"/>
            <w:tcBorders>
              <w:top w:val="single" w:sz="6"/>
            </w:tcBorders>
            <w:tcMar/>
            <w:vAlign w:val="center"/>
          </w:tcPr>
          <w:p w:rsidR="585225BD" w:rsidP="585225BD" w:rsidRDefault="585225BD" w14:paraId="0E1E5338" w14:textId="7249A31B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Goda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3</w:t>
            </w:r>
          </w:p>
        </w:tc>
        <w:tc>
          <w:tcPr>
            <w:tcW w:w="4508" w:type="dxa"/>
            <w:tcBorders>
              <w:top w:val="single" w:sz="6"/>
            </w:tcBorders>
            <w:tcMar/>
            <w:vAlign w:val="top"/>
          </w:tcPr>
          <w:p w:rsidR="585225BD" w:rsidP="585225BD" w:rsidRDefault="585225BD" w14:paraId="3CED2963" w14:textId="6F10863A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förhandlar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söker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lösningar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till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avvikelserna</w:t>
            </w:r>
            <w:proofErr w:type="spellEnd"/>
          </w:p>
          <w:p w:rsidR="585225BD" w:rsidP="585225BD" w:rsidRDefault="585225BD" w14:paraId="7DEC4A11" w14:textId="477A7176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klarar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av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problemsituationer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på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egen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hand</w:t>
            </w:r>
          </w:p>
          <w:p w:rsidR="585225BD" w:rsidP="585225BD" w:rsidRDefault="585225BD" w14:paraId="4A88EBB7" w14:textId="6CA4F148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sätter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upp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mål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samt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gör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upp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arbets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-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tidsplaner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som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är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realistiska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genomförbara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i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föränderliga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förhållanden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som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beaktar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de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höga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kvalitetskraven</w:t>
            </w:r>
            <w:proofErr w:type="spellEnd"/>
          </w:p>
          <w:p w:rsidR="585225BD" w:rsidP="585225BD" w:rsidRDefault="585225BD" w14:paraId="12D7F89B" w14:textId="409A14FD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är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aktiv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i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arbetet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mot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företagets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eller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organisationens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mål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kvalitet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hållbar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utveckling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observerar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utvecklingsområden</w:t>
            </w:r>
            <w:proofErr w:type="spellEnd"/>
          </w:p>
        </w:tc>
      </w:tr>
      <w:tr w:rsidR="585225BD" w:rsidTr="585225BD" w14:paraId="55445575">
        <w:tc>
          <w:tcPr>
            <w:tcW w:w="4508" w:type="dxa"/>
            <w:tcBorders>
              <w:top w:val="single" w:color="DDDDDD" w:sz="6"/>
            </w:tcBorders>
            <w:tcMar/>
            <w:vAlign w:val="center"/>
          </w:tcPr>
          <w:p w:rsidR="585225BD" w:rsidP="585225BD" w:rsidRDefault="585225BD" w14:paraId="6C723A40" w14:textId="19E9388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Goda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4</w:t>
            </w:r>
          </w:p>
        </w:tc>
        <w:tc>
          <w:tcPr>
            <w:tcW w:w="4508" w:type="dxa"/>
            <w:tcBorders>
              <w:top w:val="single" w:color="DDDDDD" w:sz="6"/>
            </w:tcBorders>
            <w:tcMar/>
            <w:vAlign w:val="top"/>
          </w:tcPr>
          <w:p w:rsidR="585225BD" w:rsidP="585225BD" w:rsidRDefault="585225BD" w14:paraId="7221DE88" w14:textId="6C49B25E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585225BD" w:rsidTr="585225BD" w14:paraId="0CE4D167">
        <w:tc>
          <w:tcPr>
            <w:tcW w:w="4508" w:type="dxa"/>
            <w:tcBorders>
              <w:top w:val="single" w:sz="6"/>
            </w:tcBorders>
            <w:tcMar/>
            <w:vAlign w:val="center"/>
          </w:tcPr>
          <w:p w:rsidR="585225BD" w:rsidP="585225BD" w:rsidRDefault="585225BD" w14:paraId="71E2E9E4" w14:textId="0630DFEA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Berömliga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5</w:t>
            </w:r>
          </w:p>
        </w:tc>
        <w:tc>
          <w:tcPr>
            <w:tcW w:w="4508" w:type="dxa"/>
            <w:tcBorders>
              <w:top w:val="single" w:sz="6"/>
            </w:tcBorders>
            <w:tcMar/>
            <w:vAlign w:val="top"/>
          </w:tcPr>
          <w:p w:rsidR="585225BD" w:rsidP="585225BD" w:rsidRDefault="585225BD" w14:paraId="2B20C673" w14:textId="655478F9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förhandlar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söker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lösningar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till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avvikelserna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samt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korrigerar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verksamheten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enligt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överenskomna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lösningar</w:t>
            </w:r>
            <w:proofErr w:type="spellEnd"/>
          </w:p>
          <w:p w:rsidR="585225BD" w:rsidP="585225BD" w:rsidRDefault="585225BD" w14:paraId="647078EE" w14:textId="46A1F31E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klarar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av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problemsituationer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på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egen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hand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kan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motivera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sina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val</w:t>
            </w:r>
          </w:p>
          <w:p w:rsidR="585225BD" w:rsidP="585225BD" w:rsidRDefault="585225BD" w14:paraId="5E4E3819" w14:textId="0A828EDC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sätter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upp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mål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samt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gör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självständigt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upp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arbets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-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tidsplaner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som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är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realistiska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genomförbara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i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föränderliga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förhållanden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som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beaktar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de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höga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kvalitetskraven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kan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vid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behov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ändra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en plan</w:t>
            </w:r>
          </w:p>
          <w:p w:rsidR="585225BD" w:rsidP="585225BD" w:rsidRDefault="585225BD" w14:paraId="7D07D1AA" w14:textId="79825C95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är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mycket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engagerad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i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arbetet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mot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företagets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eller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organisationens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mål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kvalitet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hållbar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utveckling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samt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utvecklar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verksamhetsmodeller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att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uppnå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dessa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mål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</w:tc>
      </w:tr>
    </w:tbl>
    <w:p w:rsidRPr="00995999" w:rsidR="00251FD9" w:rsidP="585225BD" w:rsidRDefault="000423E8" w14:paraId="2E590F1C" w14:textId="13B5C1C2">
      <w:pPr>
        <w:pStyle w:val="Rubrik4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lang w:val="sv-SE"/>
        </w:rPr>
      </w:pPr>
      <w:r w:rsidRPr="585225BD" w:rsidR="4B61A2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4"/>
          <w:szCs w:val="24"/>
          <w:lang w:val="sv-SE"/>
        </w:rPr>
        <w:t>Den studerande arbetar i nätverk inom branschen och i samarbete med kunden.</w:t>
      </w:r>
    </w:p>
    <w:p w:rsidRPr="00995999" w:rsidR="00251FD9" w:rsidP="585225BD" w:rsidRDefault="000423E8" w14:paraId="399F5BE0" w14:textId="14E16C09">
      <w:pPr>
        <w:pStyle w:val="Rubrik5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1F1F1F"/>
          <w:sz w:val="19"/>
          <w:szCs w:val="19"/>
          <w:lang w:val="sv-SE"/>
        </w:rPr>
      </w:pPr>
      <w:r w:rsidRPr="585225BD" w:rsidR="4B61A2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1F1F1F"/>
          <w:sz w:val="19"/>
          <w:szCs w:val="19"/>
          <w:lang w:val="sv-SE"/>
        </w:rPr>
        <w:t>Den studerande</w:t>
      </w:r>
    </w:p>
    <w:tbl>
      <w:tblPr>
        <w:tblStyle w:val="TableGrid"/>
        <w:tblW w:w="0" w:type="auto"/>
        <w:tblBorders>
          <w:top w:color="06526B"/>
        </w:tblBorders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585225BD" w:rsidTr="585225BD" w14:paraId="04D3DFFF">
        <w:tc>
          <w:tcPr>
            <w:tcW w:w="4508" w:type="dxa"/>
            <w:tcBorders>
              <w:top w:val="single" w:sz="6"/>
            </w:tcBorders>
            <w:tcMar/>
            <w:vAlign w:val="center"/>
          </w:tcPr>
          <w:p w:rsidR="585225BD" w:rsidP="585225BD" w:rsidRDefault="585225BD" w14:paraId="099E67CD" w14:textId="0AFCB54E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Nöjaktiga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1</w:t>
            </w:r>
          </w:p>
        </w:tc>
        <w:tc>
          <w:tcPr>
            <w:tcW w:w="4508" w:type="dxa"/>
            <w:tcBorders>
              <w:top w:val="single" w:sz="6"/>
            </w:tcBorders>
            <w:tcMar/>
            <w:vAlign w:val="top"/>
          </w:tcPr>
          <w:p w:rsidR="585225BD" w:rsidP="585225BD" w:rsidRDefault="585225BD" w14:paraId="163A2981" w14:textId="610D26D9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kommunicerar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med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kunderna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på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arbetsplatsen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på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sitt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modersmål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hjälpligt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på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minst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ett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hen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främmande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språk</w:t>
            </w:r>
            <w:proofErr w:type="spellEnd"/>
          </w:p>
          <w:p w:rsidR="585225BD" w:rsidP="585225BD" w:rsidRDefault="585225BD" w14:paraId="5A458148" w14:textId="3DF71CA4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känner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till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nationella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nätverk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inom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branschen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bekantar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sig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med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branschens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aktörer</w:t>
            </w:r>
            <w:proofErr w:type="spellEnd"/>
          </w:p>
        </w:tc>
      </w:tr>
      <w:tr w:rsidR="585225BD" w:rsidTr="585225BD" w14:paraId="3C97F559">
        <w:tc>
          <w:tcPr>
            <w:tcW w:w="4508" w:type="dxa"/>
            <w:tcBorders>
              <w:top w:val="single" w:color="DDDDDD" w:sz="6"/>
            </w:tcBorders>
            <w:tcMar/>
            <w:vAlign w:val="center"/>
          </w:tcPr>
          <w:p w:rsidR="585225BD" w:rsidP="585225BD" w:rsidRDefault="585225BD" w14:paraId="76E06766" w14:textId="5516DC9B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Nöjaktiga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2</w:t>
            </w:r>
          </w:p>
        </w:tc>
        <w:tc>
          <w:tcPr>
            <w:tcW w:w="4508" w:type="dxa"/>
            <w:tcBorders>
              <w:top w:val="single" w:color="DDDDDD" w:sz="6"/>
            </w:tcBorders>
            <w:tcMar/>
            <w:vAlign w:val="top"/>
          </w:tcPr>
          <w:p w:rsidR="585225BD" w:rsidP="585225BD" w:rsidRDefault="585225BD" w14:paraId="471952F3" w14:textId="33D69789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="585225BD" w:rsidTr="585225BD" w14:paraId="19B4D744">
        <w:tc>
          <w:tcPr>
            <w:tcW w:w="4508" w:type="dxa"/>
            <w:tcBorders>
              <w:top w:val="single" w:sz="6"/>
            </w:tcBorders>
            <w:tcMar/>
            <w:vAlign w:val="center"/>
          </w:tcPr>
          <w:p w:rsidR="585225BD" w:rsidP="585225BD" w:rsidRDefault="585225BD" w14:paraId="0AB90C81" w14:textId="64BDC154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Goda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3</w:t>
            </w:r>
          </w:p>
        </w:tc>
        <w:tc>
          <w:tcPr>
            <w:tcW w:w="4508" w:type="dxa"/>
            <w:tcBorders>
              <w:top w:val="single" w:sz="6"/>
            </w:tcBorders>
            <w:tcMar/>
            <w:vAlign w:val="top"/>
          </w:tcPr>
          <w:p w:rsidR="585225BD" w:rsidP="585225BD" w:rsidRDefault="585225BD" w14:paraId="23BA7D7B" w14:textId="66CBDB04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kommunicerar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med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kunderna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på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arbetsplatsen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på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sitt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modersmål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på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minst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ett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för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hen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främmande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språk</w:t>
            </w:r>
            <w:proofErr w:type="spellEnd"/>
          </w:p>
          <w:p w:rsidR="585225BD" w:rsidP="585225BD" w:rsidRDefault="585225BD" w14:paraId="70D73F80" w14:textId="0014B2ED">
            <w:pPr>
              <w:pStyle w:val="Liststycke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känner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till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de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centrala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nationella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internationella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nätverk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inom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branschen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och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bekantar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sig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med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branschens</w:t>
            </w:r>
            <w:proofErr w:type="spellEnd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proofErr w:type="spellStart"/>
            <w:r w:rsidRPr="585225BD" w:rsidR="585225BD">
              <w:rPr>
                <w:rFonts w:ascii="Calibri" w:hAnsi="Calibri" w:eastAsia="Calibri" w:cs="Calibri" w:asciiTheme="minorAscii" w:hAnsiTheme="minorAscii" w:eastAsiaTheme="minorAscii" w:cstheme="minorAscii"/>
              </w:rPr>
              <w:t>aktörer</w:t>
            </w:r>
            <w:proofErr w:type="spellEnd"/>
          </w:p>
        </w:tc>
      </w:tr>
      <w:tr w:rsidR="585225BD" w:rsidTr="585225BD" w14:paraId="030C664D">
        <w:tc>
          <w:tcPr>
            <w:tcW w:w="4508" w:type="dxa"/>
            <w:tcBorders>
              <w:top w:val="single" w:color="DDDDDD" w:sz="6"/>
            </w:tcBorders>
            <w:tcMar/>
            <w:vAlign w:val="center"/>
          </w:tcPr>
          <w:p w:rsidR="585225BD" w:rsidRDefault="585225BD" w14:paraId="194C786E" w14:textId="1A65452D">
            <w:r w:rsidR="585225BD">
              <w:rPr/>
              <w:t>Goda 4</w:t>
            </w:r>
          </w:p>
        </w:tc>
        <w:tc>
          <w:tcPr>
            <w:tcW w:w="4508" w:type="dxa"/>
            <w:tcBorders>
              <w:top w:val="single" w:color="DDDDDD" w:sz="6"/>
            </w:tcBorders>
            <w:tcMar/>
            <w:vAlign w:val="top"/>
          </w:tcPr>
          <w:p w:rsidR="585225BD" w:rsidRDefault="585225BD" w14:paraId="1C4DB8F6" w14:textId="0F6E015E"/>
        </w:tc>
      </w:tr>
      <w:tr w:rsidR="585225BD" w:rsidTr="585225BD" w14:paraId="3793335A">
        <w:tc>
          <w:tcPr>
            <w:tcW w:w="4508" w:type="dxa"/>
            <w:tcBorders>
              <w:top w:val="single" w:sz="6"/>
            </w:tcBorders>
            <w:tcMar/>
            <w:vAlign w:val="center"/>
          </w:tcPr>
          <w:p w:rsidR="585225BD" w:rsidRDefault="585225BD" w14:paraId="09A14FF3" w14:textId="0ED9479B">
            <w:r w:rsidR="585225BD">
              <w:rPr/>
              <w:t>Berömliga 5</w:t>
            </w:r>
          </w:p>
        </w:tc>
        <w:tc>
          <w:tcPr>
            <w:tcW w:w="4508" w:type="dxa"/>
            <w:tcBorders>
              <w:top w:val="single" w:sz="6"/>
            </w:tcBorders>
            <w:tcMar/>
            <w:vAlign w:val="top"/>
          </w:tcPr>
          <w:p w:rsidR="585225BD" w:rsidP="585225BD" w:rsidRDefault="585225BD" w14:paraId="09BF6F88" w14:textId="223F70B2">
            <w:pPr>
              <w:pStyle w:val="Liststycke"/>
              <w:numPr>
                <w:ilvl w:val="0"/>
                <w:numId w:val="18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</w:rPr>
            </w:pPr>
            <w:r w:rsidR="585225BD">
              <w:rPr/>
              <w:t>kommunicerar smidigt med kunderna och på arbetsplatsen på sitt modersmål och på minst ett för hen främmande språk</w:t>
            </w:r>
          </w:p>
          <w:p w:rsidR="585225BD" w:rsidP="585225BD" w:rsidRDefault="585225BD" w14:paraId="7713645C" w14:textId="0EE5E3C7">
            <w:pPr>
              <w:pStyle w:val="Liststycke"/>
              <w:numPr>
                <w:ilvl w:val="0"/>
                <w:numId w:val="18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</w:rPr>
            </w:pPr>
            <w:r w:rsidR="585225BD">
              <w:rPr/>
              <w:t>känner till de centrala nationella och internationella nätverk inom branschen och kan använda sig av nätverken i sitt arbete.</w:t>
            </w:r>
          </w:p>
        </w:tc>
      </w:tr>
    </w:tbl>
    <w:p w:rsidRPr="00995999" w:rsidR="00251FD9" w:rsidP="585225BD" w:rsidRDefault="000423E8" w14:paraId="4E0A9E3A" w14:textId="4CAC0D18">
      <w:pPr>
        <w:pStyle w:val="Rubrik3"/>
      </w:pPr>
      <w:r w:rsidRPr="585225BD" w:rsidR="4B61A2BA">
        <w:rPr>
          <w:b w:val="0"/>
          <w:bCs w:val="0"/>
          <w:noProof w:val="0"/>
          <w:color w:val="1F1F1F"/>
          <w:sz w:val="27"/>
          <w:szCs w:val="27"/>
          <w:lang w:val="sv-SE"/>
        </w:rPr>
        <w:t>Sätt att påvisa yrkesskickligheten</w:t>
      </w:r>
    </w:p>
    <w:p w:rsidRPr="00995999" w:rsidR="00251FD9" w:rsidP="585225BD" w:rsidRDefault="000423E8" w14:paraId="0EFA254D" w14:textId="37CB2C51">
      <w:pPr>
        <w:spacing w:before="460" w:after="160" w:line="240" w:lineRule="auto"/>
        <w:ind/>
      </w:pPr>
      <w:r w:rsidRPr="585225BD" w:rsidR="4B61A2BA">
        <w:rPr>
          <w:noProof w:val="0"/>
          <w:color w:val="1F1F1F"/>
          <w:sz w:val="21"/>
          <w:szCs w:val="21"/>
          <w:lang w:val="sv-SE"/>
        </w:rPr>
        <w:t>Den studerande visar sin yrkesskicklighet i ett yrkesprov genom att arbeta inom den egna branschen i arbetssituationer som kräver spetskompetens. Kunnandet kan också påvisas i nationella och internationella tävlingssituationer. Till de delar som den yrkesskicklighet som krävs i examensdelen inte kan bedömas genom ett yrkesprov kompletteras visandet av yrkesskickligheten individuellt på andra sätt.</w:t>
      </w:r>
    </w:p>
    <w:p w:rsidRPr="00995999" w:rsidR="00251FD9" w:rsidP="585225BD" w:rsidRDefault="000423E8" w14:paraId="5BC8CA55" w14:textId="3E14A0E4">
      <w:pPr>
        <w:pStyle w:val="Normal"/>
      </w:pPr>
    </w:p>
    <w:p w:rsidRPr="00995999" w:rsidR="00251FD9" w:rsidP="000423E8" w:rsidRDefault="00251FD9" w14:paraId="1E6167BD" w14:textId="77777777">
      <w:pPr>
        <w:spacing w:after="150"/>
        <w:ind w:right="1077"/>
        <w:rPr>
          <w:rFonts w:cs="Times New Roman"/>
          <w:b/>
          <w:szCs w:val="24"/>
        </w:rPr>
      </w:pPr>
    </w:p>
    <w:p w:rsidRPr="00995999" w:rsidR="00251FD9" w:rsidP="00995999" w:rsidRDefault="00251FD9" w14:paraId="19D57290" w14:textId="77777777">
      <w:pPr>
        <w:spacing w:after="150"/>
        <w:rPr>
          <w:rFonts w:cs="Times New Roman"/>
          <w:b/>
          <w:szCs w:val="24"/>
        </w:rPr>
      </w:pPr>
    </w:p>
    <w:p w:rsidRPr="00995999" w:rsidR="00251FD9" w:rsidP="00995999" w:rsidRDefault="00251FD9" w14:paraId="2C98BAEE" w14:textId="77777777">
      <w:pPr>
        <w:rPr>
          <w:rFonts w:cs="Times New Roman"/>
          <w:szCs w:val="24"/>
        </w:rPr>
      </w:pPr>
    </w:p>
    <w:p w:rsidRPr="00995999" w:rsidR="00B944AF" w:rsidP="00995999" w:rsidRDefault="00B944AF" w14:paraId="7A481446" w14:textId="77777777">
      <w:pPr>
        <w:ind w:right="2380"/>
        <w:rPr>
          <w:rFonts w:cs="Times New Roman"/>
        </w:rPr>
      </w:pPr>
    </w:p>
    <w:p w:rsidRPr="00995999" w:rsidR="00B944AF" w:rsidP="00995999" w:rsidRDefault="00B944AF" w14:paraId="3A3EBD23" w14:textId="77777777">
      <w:pPr>
        <w:spacing w:after="160"/>
        <w:rPr>
          <w:rFonts w:cs="Times New Roman"/>
          <w:b/>
          <w:sz w:val="28"/>
          <w:szCs w:val="28"/>
        </w:rPr>
      </w:pPr>
    </w:p>
    <w:sectPr w:rsidRPr="00995999" w:rsidR="00B944AF" w:rsidSect="000423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567" w:right="1700" w:bottom="39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E1F" w:rsidP="008F0892" w:rsidRDefault="007F3E1F" w14:paraId="0219870B" w14:textId="77777777">
      <w:r>
        <w:separator/>
      </w:r>
    </w:p>
  </w:endnote>
  <w:endnote w:type="continuationSeparator" w:id="0">
    <w:p w:rsidR="007F3E1F" w:rsidP="008F0892" w:rsidRDefault="007F3E1F" w14:paraId="45EB6288" w14:textId="77777777">
      <w:r>
        <w:continuationSeparator/>
      </w:r>
    </w:p>
  </w:endnote>
  <w:endnote w:type="continuationNotice" w:id="1">
    <w:p w:rsidR="002E2FAF" w:rsidRDefault="002E2FAF" w14:paraId="585C694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E1F" w:rsidRDefault="007F3E1F" w14:paraId="6CB620ED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E1F" w:rsidRDefault="007F3E1F" w14:paraId="5AF04958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E1F" w:rsidRDefault="007F3E1F" w14:paraId="0F0D7DAA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E1F" w:rsidP="008F0892" w:rsidRDefault="007F3E1F" w14:paraId="5E0CA981" w14:textId="77777777">
      <w:r>
        <w:separator/>
      </w:r>
    </w:p>
  </w:footnote>
  <w:footnote w:type="continuationSeparator" w:id="0">
    <w:p w:rsidR="007F3E1F" w:rsidP="008F0892" w:rsidRDefault="007F3E1F" w14:paraId="04E0AC60" w14:textId="77777777">
      <w:r>
        <w:continuationSeparator/>
      </w:r>
    </w:p>
  </w:footnote>
  <w:footnote w:type="continuationNotice" w:id="1">
    <w:p w:rsidR="002E2FAF" w:rsidRDefault="002E2FAF" w14:paraId="614350D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E1F" w:rsidRDefault="007F3E1F" w14:paraId="78047825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F3E1F" w:rsidP="008F0892" w:rsidRDefault="007F3E1F" w14:paraId="3DF24CE7" w14:textId="1BC9280B">
    <w:pPr>
      <w:pStyle w:val="Sidhuvud"/>
      <w:tabs>
        <w:tab w:val="clear" w:pos="4536"/>
        <w:tab w:val="clear" w:pos="9072"/>
        <w:tab w:val="left" w:pos="5208"/>
        <w:tab w:val="left" w:pos="9214"/>
      </w:tabs>
      <w:rPr>
        <w:szCs w:val="24"/>
      </w:rPr>
    </w:pPr>
    <w:r>
      <w:rPr>
        <w:noProof/>
        <w:szCs w:val="24"/>
        <w:lang w:eastAsia="sv-SE"/>
      </w:rPr>
      <w:drawing>
        <wp:anchor distT="0" distB="0" distL="114300" distR="114300" simplePos="0" relativeHeight="251658240" behindDoc="0" locked="0" layoutInCell="1" allowOverlap="1" wp14:anchorId="1D8576AA" wp14:editId="24262250">
          <wp:simplePos x="0" y="0"/>
          <wp:positionH relativeFrom="column">
            <wp:posOffset>-6208</wp:posOffset>
          </wp:positionH>
          <wp:positionV relativeFrom="paragraph">
            <wp:posOffset>-204517</wp:posOffset>
          </wp:positionV>
          <wp:extent cx="1071949" cy="614795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ÅY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949" cy="61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2476">
      <w:rPr>
        <w:szCs w:val="24"/>
      </w:rPr>
      <w:tab/>
    </w:r>
    <w:r w:rsidRPr="1313DF94" w:rsidR="4CF44787">
      <w:rPr/>
      <w:t>Kundservice</w:t>
    </w:r>
    <w:r>
      <w:rPr>
        <w:szCs w:val="24"/>
      </w:rPr>
      <w:tab/>
    </w:r>
    <w:r w:rsidRPr="00DE2476">
      <w:rPr>
        <w:szCs w:val="24"/>
      </w:rPr>
      <w:fldChar w:fldCharType="begin"/>
    </w:r>
    <w:r w:rsidRPr="00DE2476">
      <w:rPr>
        <w:szCs w:val="24"/>
      </w:rPr>
      <w:instrText xml:space="preserve"> PAGE   \* MERGEFORMAT </w:instrText>
    </w:r>
    <w:r w:rsidRPr="00DE2476">
      <w:rPr>
        <w:szCs w:val="24"/>
      </w:rPr>
      <w:fldChar w:fldCharType="separate"/>
    </w:r>
    <w:r w:rsidRPr="575FB01C" w:rsidR="4CF44787">
      <w:rPr>
        <w:noProof/>
      </w:rPr>
      <w:t>1</w:t>
    </w:r>
    <w:r w:rsidRPr="00DE2476">
      <w:rPr>
        <w:szCs w:val="24"/>
      </w:rPr>
      <w:fldChar w:fldCharType="end"/>
    </w:r>
    <w:r w:rsidRPr="00DE2476" w:rsidR="4CF44787">
      <w:rPr>
        <w:szCs w:val="24"/>
      </w:rPr>
      <w:t>(</w:t>
    </w:r>
    <w:r w:rsidRPr="00DE2476">
      <w:rPr>
        <w:szCs w:val="24"/>
      </w:rPr>
      <w:fldChar w:fldCharType="begin"/>
    </w:r>
    <w:r w:rsidRPr="00DE2476">
      <w:rPr>
        <w:szCs w:val="24"/>
      </w:rPr>
      <w:instrText xml:space="preserve"> NUMPAGES   \* MERGEFORMAT </w:instrText>
    </w:r>
    <w:r w:rsidRPr="00DE2476">
      <w:rPr>
        <w:szCs w:val="24"/>
      </w:rPr>
      <w:fldChar w:fldCharType="separate"/>
    </w:r>
    <w:r w:rsidRPr="1313DF94" w:rsidR="4CF44787">
      <w:rPr/>
      <w:t>8</w:t>
    </w:r>
    <w:r w:rsidRPr="00DE2476">
      <w:rPr>
        <w:szCs w:val="24"/>
      </w:rPr>
      <w:fldChar w:fldCharType="end"/>
    </w:r>
    <w:r w:rsidRPr="00DE2476" w:rsidR="4CF44787">
      <w:rPr>
        <w:szCs w:val="24"/>
      </w:rPr>
      <w:t>)</w:t>
    </w:r>
  </w:p>
  <w:p w:rsidRPr="00DE2476" w:rsidR="007F3E1F" w:rsidP="008F0892" w:rsidRDefault="007F3E1F" w14:paraId="137D182E" w14:textId="77777777">
    <w:pPr>
      <w:pStyle w:val="Sidhuvud"/>
      <w:tabs>
        <w:tab w:val="clear" w:pos="4536"/>
        <w:tab w:val="clear" w:pos="9072"/>
        <w:tab w:val="left" w:pos="5208"/>
        <w:tab w:val="left" w:pos="9214"/>
      </w:tabs>
      <w:rPr>
        <w:szCs w:val="24"/>
      </w:rPr>
    </w:pPr>
  </w:p>
  <w:p w:rsidR="007F3E1F" w:rsidP="008F0892" w:rsidRDefault="007F3E1F" w14:paraId="41156385" w14:textId="77777777">
    <w:pPr>
      <w:pStyle w:val="Sidhuvud"/>
      <w:tabs>
        <w:tab w:val="clear" w:pos="4536"/>
        <w:tab w:val="clear" w:pos="9072"/>
      </w:tabs>
    </w:pPr>
  </w:p>
  <w:p w:rsidR="007F3E1F" w:rsidP="008F0892" w:rsidRDefault="007F3E1F" w14:paraId="6C97B1BE" w14:textId="77777777">
    <w:pPr>
      <w:pStyle w:val="Sidhuvud"/>
      <w:pBdr>
        <w:top w:val="single" w:color="auto" w:sz="4" w:space="1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E1F" w:rsidRDefault="007F3E1F" w14:paraId="156882A8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2256AC"/>
    <w:multiLevelType w:val="hybridMultilevel"/>
    <w:tmpl w:val="7558108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7E6975"/>
    <w:multiLevelType w:val="hybridMultilevel"/>
    <w:tmpl w:val="E57C4A1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8C7155"/>
    <w:multiLevelType w:val="hybridMultilevel"/>
    <w:tmpl w:val="48F2E7B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392C44"/>
    <w:multiLevelType w:val="hybrid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hint="default" w:ascii="Times New Roman" w:hAnsi="Times New Roman" w:cs="Times New Roman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hint="default" w:ascii="Times New Roman" w:hAnsi="Times New Roman" w:cs="Times New Roman"/>
        <w:color w:val="2E74B5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hint="default" w:ascii="Times New Roman" w:hAnsi="Times New Roman" w:cs="Times New Roman"/>
        <w:color w:val="2E74B5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hint="default" w:ascii="Times New Roman" w:hAnsi="Times New Roman" w:cs="Times New Roman"/>
        <w:color w:val="2E74B5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hint="default" w:ascii="Times New Roman" w:hAnsi="Times New Roman" w:cs="Times New Roman"/>
        <w:color w:val="2E74B5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hint="default" w:ascii="Times New Roman" w:hAnsi="Times New Roman" w:cs="Times New Roman"/>
        <w:color w:val="2E74B5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hint="default" w:ascii="Times New Roman" w:hAnsi="Times New Roman" w:cs="Times New Roman"/>
        <w:color w:val="2E74B5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hint="default" w:ascii="Times New Roman" w:hAnsi="Times New Roman" w:cs="Times New Roman"/>
        <w:color w:val="2E74B5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hint="default" w:ascii="Times New Roman" w:hAnsi="Times New Roman" w:cs="Times New Roman"/>
        <w:color w:val="2E74B5" w:themeColor="accent1" w:themeShade="BF"/>
      </w:rPr>
    </w:lvl>
  </w:abstractNum>
  <w:abstractNum w:abstractNumId="4" w15:restartNumberingAfterBreak="0">
    <w:nsid w:val="14AA7B56"/>
    <w:multiLevelType w:val="multilevel"/>
    <w:tmpl w:val="CA4E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81D3CFA"/>
    <w:multiLevelType w:val="hybridMultilevel"/>
    <w:tmpl w:val="10F028A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7A3532"/>
    <w:multiLevelType w:val="hybridMultilevel"/>
    <w:tmpl w:val="F30470E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A64104"/>
    <w:multiLevelType w:val="hybridMultilevel"/>
    <w:tmpl w:val="E732F72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12060B0"/>
    <w:multiLevelType w:val="multilevel"/>
    <w:tmpl w:val="2F08C86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79C0E45"/>
    <w:multiLevelType w:val="hybridMultilevel"/>
    <w:tmpl w:val="1B80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F543EE0"/>
    <w:multiLevelType w:val="hybridMultilevel"/>
    <w:tmpl w:val="950092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44266F8"/>
    <w:multiLevelType w:val="hybridMultilevel"/>
    <w:tmpl w:val="1B20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47DB54AE"/>
    <w:multiLevelType w:val="hybridMultilevel"/>
    <w:tmpl w:val="D48C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48F77409"/>
    <w:multiLevelType w:val="multilevel"/>
    <w:tmpl w:val="8092F00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5F01256"/>
    <w:multiLevelType w:val="hybridMultilevel"/>
    <w:tmpl w:val="D00CE73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777407C"/>
    <w:multiLevelType w:val="multilevel"/>
    <w:tmpl w:val="30741B8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57E6611"/>
    <w:multiLevelType w:val="hybridMultilevel"/>
    <w:tmpl w:val="ED58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67476845"/>
    <w:multiLevelType w:val="hybridMultilevel"/>
    <w:tmpl w:val="B580602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94244F5"/>
    <w:multiLevelType w:val="hybridMultilevel"/>
    <w:tmpl w:val="4DA075D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CD5092A"/>
    <w:multiLevelType w:val="hybridMultilevel"/>
    <w:tmpl w:val="6B8E91E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3D21705"/>
    <w:multiLevelType w:val="multilevel"/>
    <w:tmpl w:val="BC8CC49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5B14E4E"/>
    <w:multiLevelType w:val="multilevel"/>
    <w:tmpl w:val="DFE4D962"/>
    <w:numStyleLink w:val="MallPunktlista"/>
  </w:abstractNum>
  <w:abstractNum w:abstractNumId="22" w15:restartNumberingAfterBreak="0">
    <w:nsid w:val="7C84206A"/>
    <w:multiLevelType w:val="hybridMultilevel"/>
    <w:tmpl w:val="69EE4E1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2386C"/>
    <w:multiLevelType w:val="hybridMultilevel"/>
    <w:tmpl w:val="87F2E25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F467D18"/>
    <w:multiLevelType w:val="hybridMultilevel"/>
    <w:tmpl w:val="89B8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26">
    <w:abstractNumId w:val="25"/>
  </w:num>
  <w:num w:numId="1">
    <w:abstractNumId w:val="3"/>
  </w:num>
  <w:num w:numId="2">
    <w:abstractNumId w:val="21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14"/>
  </w:num>
  <w:num w:numId="9">
    <w:abstractNumId w:val="17"/>
  </w:num>
  <w:num w:numId="10">
    <w:abstractNumId w:val="22"/>
  </w:num>
  <w:num w:numId="11">
    <w:abstractNumId w:val="9"/>
  </w:num>
  <w:num w:numId="12">
    <w:abstractNumId w:val="16"/>
  </w:num>
  <w:num w:numId="13">
    <w:abstractNumId w:val="11"/>
  </w:num>
  <w:num w:numId="14">
    <w:abstractNumId w:val="24"/>
  </w:num>
  <w:num w:numId="15">
    <w:abstractNumId w:val="12"/>
  </w:num>
  <w:num w:numId="16">
    <w:abstractNumId w:val="6"/>
  </w:num>
  <w:num w:numId="17">
    <w:abstractNumId w:val="23"/>
  </w:num>
  <w:num w:numId="18">
    <w:abstractNumId w:val="19"/>
  </w:num>
  <w:num w:numId="19">
    <w:abstractNumId w:val="20"/>
  </w:num>
  <w:num w:numId="20">
    <w:abstractNumId w:val="1"/>
  </w:num>
  <w:num w:numId="21">
    <w:abstractNumId w:val="13"/>
  </w:num>
  <w:num w:numId="22">
    <w:abstractNumId w:val="15"/>
  </w:num>
  <w:num w:numId="23">
    <w:abstractNumId w:val="18"/>
  </w:num>
  <w:num w:numId="24">
    <w:abstractNumId w:val="7"/>
  </w:num>
  <w:num w:numId="25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attachedTemplate r:id="rId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D9"/>
    <w:rsid w:val="00024053"/>
    <w:rsid w:val="000423E8"/>
    <w:rsid w:val="00072BD9"/>
    <w:rsid w:val="00103D17"/>
    <w:rsid w:val="0011691F"/>
    <w:rsid w:val="0013452E"/>
    <w:rsid w:val="001C3CB3"/>
    <w:rsid w:val="00251FD9"/>
    <w:rsid w:val="002E2FAF"/>
    <w:rsid w:val="002F7E27"/>
    <w:rsid w:val="003457C0"/>
    <w:rsid w:val="003A3E75"/>
    <w:rsid w:val="00454595"/>
    <w:rsid w:val="005D075C"/>
    <w:rsid w:val="005D0A7E"/>
    <w:rsid w:val="007F3E1F"/>
    <w:rsid w:val="008138DE"/>
    <w:rsid w:val="008F0892"/>
    <w:rsid w:val="00995999"/>
    <w:rsid w:val="00A61B92"/>
    <w:rsid w:val="00B1565C"/>
    <w:rsid w:val="00B944AF"/>
    <w:rsid w:val="00C15D3C"/>
    <w:rsid w:val="00C53DBA"/>
    <w:rsid w:val="00C82F00"/>
    <w:rsid w:val="00CF583D"/>
    <w:rsid w:val="00D21AA7"/>
    <w:rsid w:val="00D46803"/>
    <w:rsid w:val="00D9435C"/>
    <w:rsid w:val="00F170DC"/>
    <w:rsid w:val="00FC5258"/>
    <w:rsid w:val="01317C78"/>
    <w:rsid w:val="01D3D663"/>
    <w:rsid w:val="01EE1944"/>
    <w:rsid w:val="02BB7FAA"/>
    <w:rsid w:val="0344C40C"/>
    <w:rsid w:val="0448F6FF"/>
    <w:rsid w:val="05934512"/>
    <w:rsid w:val="05AFC970"/>
    <w:rsid w:val="064BE5E5"/>
    <w:rsid w:val="073244F4"/>
    <w:rsid w:val="07D760A6"/>
    <w:rsid w:val="08627819"/>
    <w:rsid w:val="08D2D35A"/>
    <w:rsid w:val="09B534D2"/>
    <w:rsid w:val="0A9070DE"/>
    <w:rsid w:val="0B2FCE09"/>
    <w:rsid w:val="0DA67E6B"/>
    <w:rsid w:val="0E58F325"/>
    <w:rsid w:val="0FEF6EC1"/>
    <w:rsid w:val="103DF3F7"/>
    <w:rsid w:val="11101EEC"/>
    <w:rsid w:val="12856661"/>
    <w:rsid w:val="1313DF94"/>
    <w:rsid w:val="1369DC29"/>
    <w:rsid w:val="14BA55B6"/>
    <w:rsid w:val="15410453"/>
    <w:rsid w:val="15DE48AD"/>
    <w:rsid w:val="1689CD6E"/>
    <w:rsid w:val="181C8F4F"/>
    <w:rsid w:val="18BEA8A2"/>
    <w:rsid w:val="1B5F2340"/>
    <w:rsid w:val="1BA1130E"/>
    <w:rsid w:val="1BCBFBD2"/>
    <w:rsid w:val="1D0A8B6E"/>
    <w:rsid w:val="1D74F01B"/>
    <w:rsid w:val="1ECB3EA4"/>
    <w:rsid w:val="1ED1E150"/>
    <w:rsid w:val="201081EA"/>
    <w:rsid w:val="21019DC3"/>
    <w:rsid w:val="219AB9F8"/>
    <w:rsid w:val="2287722D"/>
    <w:rsid w:val="253E5856"/>
    <w:rsid w:val="2566C6E3"/>
    <w:rsid w:val="2679EDBA"/>
    <w:rsid w:val="276F4D2C"/>
    <w:rsid w:val="282B601E"/>
    <w:rsid w:val="282B601E"/>
    <w:rsid w:val="2852A315"/>
    <w:rsid w:val="29C6D054"/>
    <w:rsid w:val="29E7D335"/>
    <w:rsid w:val="2BEC6AAC"/>
    <w:rsid w:val="2C948DA0"/>
    <w:rsid w:val="2CEC5896"/>
    <w:rsid w:val="2D57F6A2"/>
    <w:rsid w:val="2E13D0BB"/>
    <w:rsid w:val="2E8AE32B"/>
    <w:rsid w:val="2E975312"/>
    <w:rsid w:val="2EF8D02C"/>
    <w:rsid w:val="30782614"/>
    <w:rsid w:val="30B91C7B"/>
    <w:rsid w:val="310D2E82"/>
    <w:rsid w:val="33F61F99"/>
    <w:rsid w:val="346228DA"/>
    <w:rsid w:val="34C09B88"/>
    <w:rsid w:val="35111AE3"/>
    <w:rsid w:val="36115446"/>
    <w:rsid w:val="374F9E5C"/>
    <w:rsid w:val="376DF442"/>
    <w:rsid w:val="3844E4B9"/>
    <w:rsid w:val="39183C8D"/>
    <w:rsid w:val="39213D14"/>
    <w:rsid w:val="39E9E3F3"/>
    <w:rsid w:val="3A458940"/>
    <w:rsid w:val="3A7FD1A4"/>
    <w:rsid w:val="3AC98B77"/>
    <w:rsid w:val="3B22C2E1"/>
    <w:rsid w:val="3B587F47"/>
    <w:rsid w:val="3CB39534"/>
    <w:rsid w:val="3E7F74DD"/>
    <w:rsid w:val="3F0B589B"/>
    <w:rsid w:val="3F290987"/>
    <w:rsid w:val="3F2D6978"/>
    <w:rsid w:val="3F83E8DA"/>
    <w:rsid w:val="3F9482A5"/>
    <w:rsid w:val="40FD7F4B"/>
    <w:rsid w:val="4145D85D"/>
    <w:rsid w:val="417AA7CB"/>
    <w:rsid w:val="41EF39D0"/>
    <w:rsid w:val="42195FB1"/>
    <w:rsid w:val="42946381"/>
    <w:rsid w:val="43451C62"/>
    <w:rsid w:val="43F0B3A0"/>
    <w:rsid w:val="43F0B3A0"/>
    <w:rsid w:val="457081FF"/>
    <w:rsid w:val="45A69064"/>
    <w:rsid w:val="4A293239"/>
    <w:rsid w:val="4AC430F1"/>
    <w:rsid w:val="4B61A2BA"/>
    <w:rsid w:val="4CCBF85A"/>
    <w:rsid w:val="4CCBF85A"/>
    <w:rsid w:val="4CF44787"/>
    <w:rsid w:val="4DB74F1B"/>
    <w:rsid w:val="4E4A4AC0"/>
    <w:rsid w:val="4E673143"/>
    <w:rsid w:val="4E90C155"/>
    <w:rsid w:val="4F160EF9"/>
    <w:rsid w:val="4F7454A1"/>
    <w:rsid w:val="4F9B0D4F"/>
    <w:rsid w:val="4FFDACF0"/>
    <w:rsid w:val="5119B7B8"/>
    <w:rsid w:val="52458CC9"/>
    <w:rsid w:val="5406C235"/>
    <w:rsid w:val="546CDE6C"/>
    <w:rsid w:val="54A04184"/>
    <w:rsid w:val="54C708AD"/>
    <w:rsid w:val="55C8439B"/>
    <w:rsid w:val="56529BB9"/>
    <w:rsid w:val="56762033"/>
    <w:rsid w:val="575FB01C"/>
    <w:rsid w:val="57767CC7"/>
    <w:rsid w:val="583FC55E"/>
    <w:rsid w:val="585225BD"/>
    <w:rsid w:val="58815B87"/>
    <w:rsid w:val="593BAAF3"/>
    <w:rsid w:val="598E896C"/>
    <w:rsid w:val="5A186ECA"/>
    <w:rsid w:val="5A95E9AE"/>
    <w:rsid w:val="5A9844AD"/>
    <w:rsid w:val="5AE6AD06"/>
    <w:rsid w:val="5B10FE59"/>
    <w:rsid w:val="5C05E8FF"/>
    <w:rsid w:val="5C2C2FEC"/>
    <w:rsid w:val="5C4F0A96"/>
    <w:rsid w:val="5C58C37F"/>
    <w:rsid w:val="5C862A02"/>
    <w:rsid w:val="5D2F3BAC"/>
    <w:rsid w:val="5F5CA052"/>
    <w:rsid w:val="605E8EDC"/>
    <w:rsid w:val="60E56E10"/>
    <w:rsid w:val="61350C5A"/>
    <w:rsid w:val="62893891"/>
    <w:rsid w:val="6302112D"/>
    <w:rsid w:val="63127503"/>
    <w:rsid w:val="644628AB"/>
    <w:rsid w:val="6538A1A2"/>
    <w:rsid w:val="65A80542"/>
    <w:rsid w:val="674EB7F3"/>
    <w:rsid w:val="67AAEEEF"/>
    <w:rsid w:val="6806340D"/>
    <w:rsid w:val="6A653ECE"/>
    <w:rsid w:val="6BFE49C4"/>
    <w:rsid w:val="6C9E9C3C"/>
    <w:rsid w:val="6D419578"/>
    <w:rsid w:val="6D60415D"/>
    <w:rsid w:val="6D6CA17A"/>
    <w:rsid w:val="6E955504"/>
    <w:rsid w:val="6FCAB113"/>
    <w:rsid w:val="70717E9F"/>
    <w:rsid w:val="70D08942"/>
    <w:rsid w:val="7127FF5A"/>
    <w:rsid w:val="71B3FDDF"/>
    <w:rsid w:val="71C28FE7"/>
    <w:rsid w:val="7383CFD5"/>
    <w:rsid w:val="739DDC7B"/>
    <w:rsid w:val="74677328"/>
    <w:rsid w:val="74EA5C5B"/>
    <w:rsid w:val="76029E98"/>
    <w:rsid w:val="764B88FD"/>
    <w:rsid w:val="7650D7FA"/>
    <w:rsid w:val="76762A77"/>
    <w:rsid w:val="78BD92FB"/>
    <w:rsid w:val="794C3FE5"/>
    <w:rsid w:val="798715C3"/>
    <w:rsid w:val="79A5D6E1"/>
    <w:rsid w:val="79FF4626"/>
    <w:rsid w:val="7ACBF798"/>
    <w:rsid w:val="7B612A28"/>
    <w:rsid w:val="7D3121A7"/>
    <w:rsid w:val="7D9429F4"/>
    <w:rsid w:val="7DC238A1"/>
    <w:rsid w:val="7EBD82C7"/>
    <w:rsid w:val="7F6C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1150"/>
  <w15:chartTrackingRefBased/>
  <w15:docId w15:val="{1E0C244B-AE11-4984-8B81-E9F76E3B7A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" w:semiHidden="1" w:unhideWhenUsed="1"/>
    <w:lsdException w:name="List Bullet 3" w:uiPriority="3" w:semiHidden="1" w:unhideWhenUsed="1"/>
    <w:lsdException w:name="List Bullet 4" w:uiPriority="3" w:semiHidden="1" w:unhideWhenUsed="1"/>
    <w:lsdException w:name="List Bullet 5" w:uiPriority="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4053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1691F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51FD9"/>
    <w:pPr>
      <w:keepNext/>
      <w:keepLines/>
      <w:suppressAutoHyphens/>
      <w:spacing w:before="120"/>
      <w:outlineLvl w:val="1"/>
    </w:pPr>
    <w:rPr>
      <w:rFonts w:ascii="Corbel" w:hAnsi="Corbel" w:eastAsiaTheme="majorEastAsia" w:cstheme="majorBidi"/>
      <w:sz w:val="22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51FD9"/>
    <w:pPr>
      <w:keepNext/>
      <w:keepLines/>
      <w:spacing w:before="40" w:line="259" w:lineRule="auto"/>
      <w:outlineLvl w:val="2"/>
    </w:pPr>
    <w:rPr>
      <w:rFonts w:asciiTheme="majorHAnsi" w:hAnsiTheme="majorHAnsi" w:eastAsiaTheme="majorEastAsia" w:cstheme="majorBidi"/>
      <w:color w:val="1F4D78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1691F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11691F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11691F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11691F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11691F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F0892"/>
    <w:pPr>
      <w:tabs>
        <w:tab w:val="center" w:pos="4536"/>
        <w:tab w:val="right" w:pos="9072"/>
      </w:tabs>
    </w:pPr>
  </w:style>
  <w:style w:type="character" w:styleId="SidhuvudChar" w:customStyle="1">
    <w:name w:val="Sidhuvud Char"/>
    <w:basedOn w:val="Standardstycketeckensnitt"/>
    <w:link w:val="Sidhuvud"/>
    <w:uiPriority w:val="99"/>
    <w:rsid w:val="008F0892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8F0892"/>
    <w:pPr>
      <w:tabs>
        <w:tab w:val="center" w:pos="4536"/>
        <w:tab w:val="right" w:pos="9072"/>
      </w:tabs>
    </w:pPr>
  </w:style>
  <w:style w:type="character" w:styleId="SidfotChar" w:customStyle="1">
    <w:name w:val="Sidfot Char"/>
    <w:basedOn w:val="Standardstycketeckensnitt"/>
    <w:link w:val="Sidfot"/>
    <w:uiPriority w:val="99"/>
    <w:rsid w:val="008F0892"/>
    <w:rPr>
      <w:rFonts w:ascii="Times New Roman" w:hAnsi="Times New Roman"/>
      <w:sz w:val="24"/>
    </w:rPr>
  </w:style>
  <w:style w:type="character" w:styleId="Stark">
    <w:name w:val="Strong"/>
    <w:basedOn w:val="Standardstycketeckensnitt"/>
    <w:uiPriority w:val="5"/>
    <w:qFormat/>
    <w:rsid w:val="00B944AF"/>
    <w:rPr>
      <w:b/>
      <w:bCs/>
    </w:rPr>
  </w:style>
  <w:style w:type="paragraph" w:styleId="Punktlista">
    <w:name w:val="List Bullet"/>
    <w:basedOn w:val="Normal"/>
    <w:uiPriority w:val="3"/>
    <w:qFormat/>
    <w:rsid w:val="00B944AF"/>
    <w:pPr>
      <w:numPr>
        <w:numId w:val="2"/>
      </w:numPr>
      <w:spacing w:before="80" w:line="312" w:lineRule="auto"/>
    </w:pPr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Punktlista2">
    <w:name w:val="List Bullet 2"/>
    <w:basedOn w:val="Normal"/>
    <w:uiPriority w:val="3"/>
    <w:semiHidden/>
    <w:rsid w:val="00B944AF"/>
    <w:pPr>
      <w:numPr>
        <w:ilvl w:val="1"/>
        <w:numId w:val="2"/>
      </w:numPr>
      <w:spacing w:before="8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paragraph" w:styleId="Punktlista3">
    <w:name w:val="List Bullet 3"/>
    <w:basedOn w:val="Normal"/>
    <w:uiPriority w:val="3"/>
    <w:semiHidden/>
    <w:rsid w:val="00B944AF"/>
    <w:pPr>
      <w:numPr>
        <w:ilvl w:val="2"/>
        <w:numId w:val="2"/>
      </w:numPr>
      <w:tabs>
        <w:tab w:val="left" w:pos="454"/>
      </w:tabs>
      <w:spacing w:before="8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paragraph" w:styleId="Punktlista4">
    <w:name w:val="List Bullet 4"/>
    <w:basedOn w:val="Normal"/>
    <w:uiPriority w:val="3"/>
    <w:semiHidden/>
    <w:rsid w:val="00B944AF"/>
    <w:pPr>
      <w:numPr>
        <w:ilvl w:val="3"/>
        <w:numId w:val="2"/>
      </w:numPr>
      <w:spacing w:before="80" w:line="312" w:lineRule="auto"/>
    </w:pPr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Punktlista5">
    <w:name w:val="List Bullet 5"/>
    <w:basedOn w:val="Punktlista4"/>
    <w:uiPriority w:val="3"/>
    <w:semiHidden/>
    <w:rsid w:val="00B944AF"/>
    <w:pPr>
      <w:numPr>
        <w:ilvl w:val="4"/>
      </w:numPr>
    </w:pPr>
  </w:style>
  <w:style w:type="numbering" w:styleId="MallPunktlista" w:customStyle="1">
    <w:name w:val="Mall Punktlista"/>
    <w:uiPriority w:val="99"/>
    <w:rsid w:val="00B944AF"/>
    <w:pPr>
      <w:numPr>
        <w:numId w:val="1"/>
      </w:numPr>
    </w:pPr>
  </w:style>
  <w:style w:type="paragraph" w:styleId="Liststycke">
    <w:name w:val="List Paragraph"/>
    <w:basedOn w:val="Normal"/>
    <w:uiPriority w:val="34"/>
    <w:qFormat/>
    <w:rsid w:val="00B944AF"/>
    <w:pPr>
      <w:ind w:left="720"/>
      <w:contextualSpacing/>
    </w:pPr>
  </w:style>
  <w:style w:type="character" w:styleId="StyckeChar" w:customStyle="1">
    <w:name w:val="Stycke Char"/>
    <w:basedOn w:val="Standardstycketeckensnitt"/>
    <w:link w:val="Stycke"/>
    <w:uiPriority w:val="1"/>
    <w:locked/>
    <w:rsid w:val="00B944AF"/>
    <w:rPr>
      <w:rFonts w:ascii="Times New Roman" w:hAnsi="Times New Roman" w:cs="Times New Roman" w:eastAsiaTheme="minorEastAsia"/>
      <w:sz w:val="19"/>
      <w:szCs w:val="18"/>
      <w:lang w:eastAsia="sv-SE"/>
      <w14:ligatures w14:val="all"/>
      <w14:numForm w14:val="oldStyle"/>
    </w:rPr>
  </w:style>
  <w:style w:type="paragraph" w:styleId="Stycke" w:customStyle="1">
    <w:name w:val="Stycke"/>
    <w:link w:val="StyckeChar"/>
    <w:uiPriority w:val="1"/>
    <w:qFormat/>
    <w:rsid w:val="00B944AF"/>
    <w:pPr>
      <w:spacing w:before="80" w:after="0" w:line="312" w:lineRule="auto"/>
    </w:pPr>
    <w:rPr>
      <w:rFonts w:ascii="Times New Roman" w:hAnsi="Times New Roman" w:cs="Times New Roman" w:eastAsiaTheme="minorEastAsia"/>
      <w:sz w:val="19"/>
      <w:szCs w:val="18"/>
      <w:lang w:eastAsia="sv-SE"/>
      <w14:ligatures w14:val="all"/>
      <w14:numForm w14:val="oldStyle"/>
    </w:rPr>
  </w:style>
  <w:style w:type="character" w:styleId="Hyperlnk">
    <w:name w:val="Hyperlink"/>
    <w:basedOn w:val="Standardstycketeckensnitt"/>
    <w:uiPriority w:val="99"/>
    <w:semiHidden/>
    <w:unhideWhenUsed/>
    <w:rsid w:val="00B944AF"/>
    <w:rPr>
      <w:color w:val="0000FF"/>
      <w:u w:val="single"/>
    </w:rPr>
  </w:style>
  <w:style w:type="character" w:styleId="Rubrik2Char" w:customStyle="1">
    <w:name w:val="Rubrik 2 Char"/>
    <w:basedOn w:val="Standardstycketeckensnitt"/>
    <w:link w:val="Rubrik2"/>
    <w:uiPriority w:val="9"/>
    <w:rsid w:val="00251FD9"/>
    <w:rPr>
      <w:rFonts w:ascii="Corbel" w:hAnsi="Corbel" w:eastAsiaTheme="majorEastAsia" w:cstheme="majorBidi"/>
      <w:lang w:eastAsia="sv-SE"/>
    </w:rPr>
  </w:style>
  <w:style w:type="character" w:styleId="Rubrik3Char" w:customStyle="1">
    <w:name w:val="Rubrik 3 Char"/>
    <w:basedOn w:val="Standardstycketeckensnitt"/>
    <w:link w:val="Rubrik3"/>
    <w:uiPriority w:val="9"/>
    <w:rsid w:val="00251FD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unhideWhenUsed/>
    <w:rsid w:val="00251FD9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  <w:style w:type="character" w:styleId="Rubrik1Char" w:customStyle="1">
    <w:name w:val="Rubrik 1 Char"/>
    <w:basedOn w:val="Standardstycketeckensnitt"/>
    <w:link w:val="Rubrik1"/>
    <w:uiPriority w:val="9"/>
    <w:rsid w:val="0011691F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Rubrik4Char" w:customStyle="1">
    <w:name w:val="Rubrik 4 Char"/>
    <w:basedOn w:val="Standardstycketeckensnitt"/>
    <w:link w:val="Rubrik4"/>
    <w:uiPriority w:val="9"/>
    <w:rsid w:val="0011691F"/>
    <w:rPr>
      <w:rFonts w:asciiTheme="majorHAnsi" w:hAnsiTheme="majorHAnsi" w:eastAsiaTheme="majorEastAsia" w:cstheme="majorBidi"/>
      <w:i/>
      <w:iCs/>
      <w:color w:val="2E74B5" w:themeColor="accent1" w:themeShade="BF"/>
      <w:sz w:val="24"/>
    </w:rPr>
  </w:style>
  <w:style w:type="character" w:styleId="Rubrik5Char" w:customStyle="1">
    <w:name w:val="Rubrik 5 Char"/>
    <w:basedOn w:val="Standardstycketeckensnitt"/>
    <w:link w:val="Rubrik5"/>
    <w:uiPriority w:val="9"/>
    <w:rsid w:val="0011691F"/>
    <w:rPr>
      <w:rFonts w:asciiTheme="majorHAnsi" w:hAnsiTheme="majorHAnsi" w:eastAsiaTheme="majorEastAsia" w:cstheme="majorBidi"/>
      <w:color w:val="2E74B5" w:themeColor="accent1" w:themeShade="BF"/>
      <w:sz w:val="24"/>
    </w:rPr>
  </w:style>
  <w:style w:type="character" w:styleId="Rubrik6Char" w:customStyle="1">
    <w:name w:val="Rubrik 6 Char"/>
    <w:basedOn w:val="Standardstycketeckensnitt"/>
    <w:link w:val="Rubrik6"/>
    <w:uiPriority w:val="9"/>
    <w:rsid w:val="0011691F"/>
    <w:rPr>
      <w:rFonts w:asciiTheme="majorHAnsi" w:hAnsiTheme="majorHAnsi" w:eastAsiaTheme="majorEastAsia" w:cstheme="majorBidi"/>
      <w:color w:val="1F4D78" w:themeColor="accent1" w:themeShade="7F"/>
      <w:sz w:val="24"/>
    </w:rPr>
  </w:style>
  <w:style w:type="character" w:styleId="Rubrik7Char" w:customStyle="1">
    <w:name w:val="Rubrik 7 Char"/>
    <w:basedOn w:val="Standardstycketeckensnitt"/>
    <w:link w:val="Rubrik7"/>
    <w:uiPriority w:val="9"/>
    <w:rsid w:val="0011691F"/>
    <w:rPr>
      <w:rFonts w:asciiTheme="majorHAnsi" w:hAnsiTheme="majorHAnsi" w:eastAsiaTheme="majorEastAsia" w:cstheme="majorBidi"/>
      <w:i/>
      <w:iCs/>
      <w:color w:val="1F4D78" w:themeColor="accent1" w:themeShade="7F"/>
      <w:sz w:val="24"/>
    </w:rPr>
  </w:style>
  <w:style w:type="character" w:styleId="Rubrik8Char" w:customStyle="1">
    <w:name w:val="Rubrik 8 Char"/>
    <w:basedOn w:val="Standardstycketeckensnitt"/>
    <w:link w:val="Rubrik8"/>
    <w:uiPriority w:val="9"/>
    <w:rsid w:val="0011691F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452E"/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13452E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altabel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landsgymnasium-my.sharepoint.com/personal/jaanas_gymnasium_ax/Documents/Examensdelsbeskrivning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A014621EBBF4C95621D5CE89A6083" ma:contentTypeVersion="13" ma:contentTypeDescription="Skapa ett nytt dokument." ma:contentTypeScope="" ma:versionID="770de693b222e9e54b5bf66e73d1891a">
  <xsd:schema xmlns:xsd="http://www.w3.org/2001/XMLSchema" xmlns:xs="http://www.w3.org/2001/XMLSchema" xmlns:p="http://schemas.microsoft.com/office/2006/metadata/properties" xmlns:ns3="302d50d9-0b6c-4e6e-86f1-f781b5e4ffa1" xmlns:ns4="c0c8a3e2-0e67-4049-8254-8b6f7b6c80df" targetNamespace="http://schemas.microsoft.com/office/2006/metadata/properties" ma:root="true" ma:fieldsID="be32d6f41797bc6903351e3553a002c9" ns3:_="" ns4:_="">
    <xsd:import namespace="302d50d9-0b6c-4e6e-86f1-f781b5e4ffa1"/>
    <xsd:import namespace="c0c8a3e2-0e67-4049-8254-8b6f7b6c80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50d9-0b6c-4e6e-86f1-f781b5e4f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a3e2-0e67-4049-8254-8b6f7b6c8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1D6146-5481-4B4B-A77B-395D47AB2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50d9-0b6c-4e6e-86f1-f781b5e4ffa1"/>
    <ds:schemaRef ds:uri="c0c8a3e2-0e67-4049-8254-8b6f7b6c8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7E7737-23C4-474E-8C49-BC0DEEF2D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76272B-1777-4990-AA2D-D2F06DA9DF8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0c8a3e2-0e67-4049-8254-8b6f7b6c80df"/>
    <ds:schemaRef ds:uri="http://schemas.microsoft.com/office/infopath/2007/PartnerControls"/>
    <ds:schemaRef ds:uri="302d50d9-0b6c-4e6e-86f1-f781b5e4ffa1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Examensdelsbeskrivning%20mall</ap:Template>
  <ap:Application>Microsoft Office Word</ap:Application>
  <ap:DocSecurity>0</ap:DocSecurity>
  <ap:ScaleCrop>false</ap:ScaleCrop>
  <ap:Company>Ålands Gymnasium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Administratör</dc:creator>
  <keywords/>
  <dc:description/>
  <lastModifiedBy>Jaana Salminen</lastModifiedBy>
  <revision>9</revision>
  <lastPrinted>2019-08-07T09:23:00.0000000Z</lastPrinted>
  <dcterms:created xsi:type="dcterms:W3CDTF">2020-05-12T08:01:00.0000000Z</dcterms:created>
  <dcterms:modified xsi:type="dcterms:W3CDTF">2020-09-24T06:30:02.4382989Z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0x010100CAAA014621EBBF4C95621D5CE89A6083</vt:lpwstr>
  </property>
</Properties>
</file>